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sz w:val="28"/>
          <w:lang w:val="en-US" w:eastAsia="zh-CN"/>
        </w:rPr>
        <w:t>R3-240934</w:t>
      </w:r>
    </w:p>
    <w:p>
      <w:pPr>
        <w:pStyle w:val="82"/>
        <w:tabs>
          <w:tab w:val="right" w:pos="9639"/>
        </w:tabs>
        <w:spacing w:after="0"/>
        <w:outlineLvl w:val="0"/>
        <w:rPr>
          <w:rFonts w:eastAsia="宋体"/>
          <w:b/>
          <w:sz w:val="24"/>
          <w:lang w:val="en-US" w:eastAsia="zh-CN"/>
        </w:rPr>
      </w:pPr>
      <w:r>
        <w:rPr>
          <w:rFonts w:hint="eastAsia" w:eastAsia="宋体"/>
          <w:b/>
          <w:sz w:val="24"/>
          <w:lang w:val="en-US" w:eastAsia="zh-CN"/>
        </w:rPr>
        <w:t>Athens, Greece, 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37.340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ascii="Arial" w:hAnsi="Arial" w:eastAsia="宋体"/>
                <w:b/>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37.340 for stage-2 description of QoE in NR-DC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China Telecom, Ericsson,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2024-3-1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rFonts w:cs="Arial"/>
                <w:b/>
                <w:i/>
              </w:rPr>
            </w:pPr>
            <w:r>
              <w:rPr>
                <w:rFonts w:cs="Arial"/>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 xml:space="preserve">The stage-2 description of QoE in NR-DC needs to be refined, due to some unclear wording. </w:t>
            </w:r>
          </w:p>
          <w:p>
            <w:pPr>
              <w:rPr>
                <w:rFonts w:ascii="Arial" w:hAnsi="Arial" w:cs="Arial"/>
                <w:lang w:val="en-US" w:eastAsia="zh-CN"/>
              </w:rPr>
            </w:pPr>
            <w:r>
              <w:rPr>
                <w:rFonts w:hint="eastAsia" w:ascii="Arial" w:hAnsi="Arial" w:cs="Arial"/>
                <w:lang w:val="en-US" w:eastAsia="zh-CN"/>
              </w:rPr>
              <w:t>There are some missed agreements from previous meetings which should be reflected in stage-2.</w:t>
            </w:r>
          </w:p>
          <w:p>
            <w:pPr>
              <w:rPr>
                <w:rFonts w:ascii="Arial" w:hAnsi="Arial" w:cs="Arial"/>
                <w:lang w:val="en-US" w:eastAsia="zh-CN"/>
              </w:rPr>
            </w:pPr>
            <w:r>
              <w:rPr>
                <w:rFonts w:hint="eastAsia" w:ascii="Arial" w:hAnsi="Arial" w:cs="Arial"/>
                <w:lang w:val="en-US" w:eastAsia="zh-CN"/>
              </w:rPr>
              <w:t>There are also some new agreements at RAN3#123 that needs to be mentioned in stage-2, e.g., the MN should infor</w:t>
            </w:r>
            <w:bookmarkStart w:id="24" w:name="_GoBack"/>
            <w:bookmarkEnd w:id="24"/>
            <w:r>
              <w:rPr>
                <w:rFonts w:hint="eastAsia" w:ascii="Arial" w:hAnsi="Arial" w:cs="Arial"/>
                <w:lang w:val="en-US" w:eastAsia="zh-CN"/>
              </w:rPr>
              <w:t>m the SN about the release of QoE measurement configurations.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cs="Arial"/>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rFonts w:cs="Arial"/>
                <w:b/>
                <w:i/>
              </w:rPr>
            </w:pPr>
            <w:r>
              <w:rPr>
                <w:rFonts w:cs="Arial"/>
                <w:b/>
                <w:i/>
              </w:rPr>
              <w:t>Summary of change:</w:t>
            </w:r>
          </w:p>
        </w:tc>
        <w:tc>
          <w:tcPr>
            <w:tcW w:w="6946" w:type="dxa"/>
            <w:gridSpan w:val="9"/>
            <w:tcBorders>
              <w:right w:val="single" w:color="auto" w:sz="4" w:space="0"/>
            </w:tcBorders>
            <w:shd w:val="pct30" w:color="FFFF00" w:fill="auto"/>
          </w:tcPr>
          <w:p>
            <w:pPr>
              <w:pStyle w:val="82"/>
              <w:spacing w:after="0"/>
              <w:rPr>
                <w:rFonts w:cs="Arial"/>
                <w:lang w:val="en-US" w:eastAsia="zh-CN"/>
              </w:rPr>
            </w:pPr>
            <w:r>
              <w:rPr>
                <w:rFonts w:hint="eastAsia" w:cs="Arial"/>
                <w:lang w:val="en-US" w:eastAsia="zh-CN"/>
              </w:rPr>
              <w:t>Some rewording to refine the specification.</w:t>
            </w:r>
          </w:p>
          <w:p>
            <w:pPr>
              <w:pStyle w:val="82"/>
              <w:spacing w:after="0"/>
              <w:rPr>
                <w:rFonts w:cs="Arial"/>
                <w:lang w:val="en-US" w:eastAsia="zh-CN"/>
              </w:rPr>
            </w:pPr>
            <w:r>
              <w:rPr>
                <w:rFonts w:hint="eastAsia" w:cs="Arial"/>
                <w:lang w:val="en-US" w:eastAsia="zh-CN"/>
              </w:rPr>
              <w:t>Capture the necessary agreements of RAN3#123 and previous meetings if needed into stage-2.</w:t>
            </w:r>
          </w:p>
          <w:p>
            <w:pPr>
              <w:pStyle w:val="82"/>
              <w:spacing w:after="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cs="Arial"/>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rFonts w:cs="Arial"/>
                <w:b/>
                <w:i/>
              </w:rPr>
            </w:pPr>
            <w:r>
              <w:rPr>
                <w:rFonts w:cs="Arial"/>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cs="Arial"/>
                <w:lang w:val="en-US" w:eastAsia="zh-CN"/>
              </w:rPr>
            </w:pPr>
            <w:r>
              <w:rPr>
                <w:rFonts w:cs="Arial"/>
                <w:lang w:val="en-US" w:eastAsia="zh-CN"/>
              </w:rPr>
              <w:t>The wording of describing the QoE function in NR-DC is ambiguous and not readable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10.2.2, 10.3.2, 10.5.2, 10.7.2, 13.4</w:t>
            </w:r>
            <w:r>
              <w:rPr>
                <w:rFonts w:eastAsia="宋体"/>
                <w:lang w:val="en-US" w:eastAsia="zh-CN"/>
              </w:rPr>
              <w:t>.1, 13.4.3.1, 13.4.3.2, 13.4.4.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bookmarkStart w:id="1" w:name="_Toc106110141"/>
      <w:bookmarkStart w:id="2" w:name="_Toc113835578"/>
      <w:bookmarkStart w:id="3" w:name="_Toc105927601"/>
      <w:bookmarkStart w:id="4" w:name="_Toc105511069"/>
      <w:bookmarkStart w:id="5" w:name="_Toc99730938"/>
      <w:bookmarkStart w:id="6" w:name="_Toc99038675"/>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keepNext/>
        <w:keepLines/>
        <w:widowControl w:val="0"/>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46492812"/>
      <w:bookmarkEnd w:id="7"/>
      <w:bookmarkStart w:id="8" w:name="_Toc37200946"/>
      <w:bookmarkEnd w:id="8"/>
      <w:bookmarkStart w:id="9" w:name="_Toc155960047"/>
      <w:bookmarkEnd w:id="9"/>
      <w:bookmarkStart w:id="10" w:name="_Toc29248359"/>
      <w:bookmarkEnd w:id="10"/>
      <w:bookmarkStart w:id="11" w:name="_Toc52568338"/>
      <w:bookmarkStart w:id="12" w:name="_Toc52568347"/>
      <w:bookmarkStart w:id="13" w:name="_Toc37200955"/>
      <w:bookmarkStart w:id="14" w:name="_Toc155960057"/>
      <w:bookmarkStart w:id="15" w:name="_Toc46492821"/>
      <w:bookmarkStart w:id="16" w:name="_Toc29248368"/>
      <w:bookmarkStart w:id="17" w:name="_Toc155960111"/>
      <w:r>
        <w:rPr>
          <w:rFonts w:ascii="Arial" w:hAnsi="Arial"/>
          <w:sz w:val="28"/>
          <w:lang w:eastAsia="zh-CN"/>
        </w:rPr>
        <w:t>10.2.2</w:t>
      </w:r>
      <w:bookmarkEnd w:id="11"/>
      <w:r>
        <w:rPr>
          <w:rFonts w:ascii="Arial" w:hAnsi="Arial"/>
          <w:sz w:val="28"/>
          <w:lang w:eastAsia="zh-CN"/>
        </w:rPr>
        <w:tab/>
      </w:r>
      <w:r>
        <w:rPr>
          <w:rFonts w:ascii="Arial" w:hAnsi="Arial"/>
          <w:sz w:val="28"/>
          <w:lang w:eastAsia="zh-CN"/>
        </w:rPr>
        <w:t>MR-DC with 5GC</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sz w:val="21"/>
          <w:szCs w:val="24"/>
          <w:lang w:val="en-US" w:eastAsia="zh-CN"/>
        </w:rPr>
        <w:t>The Secondary Node (SN) Addition procedure is initiated by the MN and is used to establish a UE context at the SN in order to provide resources from the SN to the UE. For bearers requiring SCG radio resources, this procedure is used to add at least the initial SCG serving cell of the SCG. This procedure can also be used to configure an SN terminated MCG bearer (where no SCG configuration is needed). In case of CPA, the Conditional Secondary Node Addition procedure can be used for CPA configuration and CPA execution. This procedure can also be used to support coordination between the MN and the SN for managing the configuration and reporting of QoE measurements and/or RAN visible QoE measurements in NR-DC.</w:t>
      </w:r>
    </w:p>
    <w:p>
      <w:pPr>
        <w:overflowPunct w:val="0"/>
        <w:autoSpaceDE w:val="0"/>
        <w:autoSpaceDN w:val="0"/>
        <w:adjustRightInd w:val="0"/>
        <w:spacing w:before="100" w:beforeAutospacing="1"/>
        <w:jc w:val="both"/>
        <w:textAlignment w:val="baseline"/>
        <w:rPr>
          <w:rFonts w:eastAsia="宋体"/>
          <w:b/>
          <w:bCs/>
          <w:sz w:val="21"/>
          <w:szCs w:val="24"/>
          <w:lang w:val="en-US" w:eastAsia="zh-CN"/>
        </w:rPr>
      </w:pPr>
      <w:r>
        <w:rPr>
          <w:rFonts w:eastAsia="宋体"/>
          <w:b/>
          <w:bCs/>
          <w:sz w:val="21"/>
          <w:szCs w:val="24"/>
          <w:lang w:val="en-US" w:eastAsia="zh-CN"/>
        </w:rPr>
        <w:t>Secondary Node Addition</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sz w:val="21"/>
          <w:szCs w:val="24"/>
          <w:lang w:val="en-US" w:eastAsia="zh-CN"/>
        </w:rPr>
        <w:t>Figure 10.2.2-1 shows the SN Addition procedure.</w:t>
      </w:r>
    </w:p>
    <w:p>
      <w:pPr>
        <w:keepNext/>
        <w:keepLines/>
        <w:widowControl w:val="0"/>
        <w:overflowPunct w:val="0"/>
        <w:autoSpaceDE w:val="0"/>
        <w:autoSpaceDN w:val="0"/>
        <w:adjustRightInd w:val="0"/>
        <w:spacing w:before="60"/>
        <w:jc w:val="center"/>
        <w:textAlignment w:val="baseline"/>
        <w:rPr>
          <w:rFonts w:ascii="Arial" w:hAnsi="Arial" w:eastAsia="Times New Roman"/>
          <w:b/>
          <w:bCs/>
          <w:sz w:val="24"/>
          <w:szCs w:val="24"/>
          <w:lang w:val="en-US" w:eastAsia="zh-CN"/>
        </w:rPr>
      </w:pPr>
      <w:r>
        <w:rPr>
          <w:rFonts w:ascii="Arial" w:hAnsi="Arial" w:eastAsia="Times New Roman"/>
          <w:b/>
          <w:bCs/>
          <w:sz w:val="24"/>
          <w:szCs w:val="24"/>
          <w:lang w:val="en-US" w:eastAsia="zh-CN"/>
        </w:rPr>
        <w:drawing>
          <wp:inline distT="0" distB="0" distL="0" distR="0">
            <wp:extent cx="6858000" cy="4038600"/>
            <wp:effectExtent l="0" t="0" r="0" b="0"/>
            <wp:docPr id="2" name="图片 2" descr="C:\Users\00279251\AppData\Local\Temp\ksohtml145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79251\AppData\Local\Temp\ksohtml14556\wps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858000" cy="4038600"/>
                    </a:xfrm>
                    <a:prstGeom prst="rect">
                      <a:avLst/>
                    </a:prstGeom>
                    <a:noFill/>
                    <a:ln>
                      <a:noFill/>
                    </a:ln>
                  </pic:spPr>
                </pic:pic>
              </a:graphicData>
            </a:graphic>
          </wp:inline>
        </w:drawing>
      </w:r>
    </w:p>
    <w:p>
      <w:pPr>
        <w:keepLines/>
        <w:widowControl w:val="0"/>
        <w:overflowPunct w:val="0"/>
        <w:autoSpaceDE w:val="0"/>
        <w:autoSpaceDN w:val="0"/>
        <w:adjustRightInd w:val="0"/>
        <w:spacing w:after="240"/>
        <w:jc w:val="center"/>
        <w:textAlignment w:val="baseline"/>
        <w:rPr>
          <w:rFonts w:ascii="Arial" w:hAnsi="Arial" w:eastAsia="Times New Roman"/>
          <w:b/>
          <w:bCs/>
          <w:sz w:val="24"/>
          <w:szCs w:val="24"/>
          <w:lang w:val="en-US" w:eastAsia="zh-CN"/>
        </w:rPr>
      </w:pPr>
      <w:r>
        <w:rPr>
          <w:rFonts w:ascii="Arial" w:hAnsi="Arial" w:eastAsia="Times New Roman"/>
          <w:b/>
          <w:bCs/>
          <w:sz w:val="24"/>
          <w:szCs w:val="24"/>
          <w:lang w:val="en-US" w:eastAsia="zh-CN"/>
        </w:rPr>
        <w:t>Figure 10.2.2-1: SN Addition procedure</w:t>
      </w:r>
    </w:p>
    <w:p>
      <w:pPr>
        <w:overflowPunct w:val="0"/>
        <w:autoSpaceDE w:val="0"/>
        <w:autoSpaceDN w:val="0"/>
        <w:adjustRightInd w:val="0"/>
        <w:spacing w:before="100" w:beforeAutospacing="1"/>
        <w:ind w:left="568" w:hanging="284"/>
        <w:textAlignment w:val="baseline"/>
        <w:rPr>
          <w:rFonts w:eastAsia="宋体"/>
          <w:lang w:val="en-US" w:eastAsia="zh-CN"/>
        </w:rPr>
      </w:pPr>
      <w:r>
        <w:rPr>
          <w:rFonts w:eastAsia="宋体"/>
          <w:lang w:val="en-US" w:eastAsia="zh-CN"/>
        </w:rPr>
        <w:t>1.</w:t>
      </w:r>
      <w:r>
        <w:rPr>
          <w:rFonts w:eastAsia="宋体"/>
          <w:lang w:val="en-US" w:eastAsia="zh-CN"/>
        </w:rPr>
        <w:tab/>
      </w:r>
      <w:r>
        <w:rPr>
          <w:rFonts w:eastAsia="宋体"/>
          <w:lang w:val="en-US" w:eastAsia="zh-CN"/>
        </w:rPr>
        <w:t>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the MN always provides all the needed security information to the SN (even if no SN terminated bearers are setup) to enable SRB3 to be setup based on SN decision. The MN may request the SCG to be activated or deactivated.</w:t>
      </w:r>
    </w:p>
    <w:p>
      <w:pPr>
        <w:overflowPunct w:val="0"/>
        <w:autoSpaceDE w:val="0"/>
        <w:autoSpaceDN w:val="0"/>
        <w:adjustRightInd w:val="0"/>
        <w:spacing w:before="100" w:beforeAutospacing="1"/>
        <w:ind w:left="568" w:hanging="284"/>
        <w:textAlignment w:val="baseline"/>
        <w:rPr>
          <w:rFonts w:eastAsia="宋体"/>
          <w:lang w:val="en-US" w:eastAsia="zh-CN"/>
        </w:rPr>
      </w:pPr>
      <w:r>
        <w:rPr>
          <w:rFonts w:eastAsia="宋体"/>
          <w:lang w:val="en-US" w:eastAsia="zh-CN"/>
        </w:rPr>
        <w:tab/>
      </w:r>
      <w:r>
        <w:rPr>
          <w:rFonts w:eastAsia="宋体"/>
          <w:lang w:val="en-US" w:eastAsia="zh-CN"/>
        </w:rPr>
        <w:t>For MN terminated bearer options that require Xn-U resources between the MN and the SN, the MN provides Xn-U UL TNL address information. For SN terminated bearers, the MN provides a list of available DRB IDs. The S-NG-RAN node shall store this information and use it when establishing SN terminated bearers. The SN may reject the request.</w:t>
      </w:r>
    </w:p>
    <w:p>
      <w:pPr>
        <w:overflowPunct w:val="0"/>
        <w:autoSpaceDE w:val="0"/>
        <w:autoSpaceDN w:val="0"/>
        <w:adjustRightInd w:val="0"/>
        <w:spacing w:before="100" w:beforeAutospacing="1"/>
        <w:ind w:left="568" w:hanging="284"/>
        <w:textAlignment w:val="baseline"/>
        <w:rPr>
          <w:rFonts w:eastAsia="宋体"/>
          <w:lang w:val="en-US" w:eastAsia="zh-CN"/>
        </w:rPr>
      </w:pPr>
      <w:r>
        <w:rPr>
          <w:rFonts w:eastAsia="宋体"/>
          <w:lang w:val="en-US" w:eastAsia="zh-CN"/>
        </w:rPr>
        <w:tab/>
      </w:r>
      <w:r>
        <w:rPr>
          <w:rFonts w:eastAsia="宋体"/>
          <w:lang w:val="en-US" w:eastAsia="zh-CN"/>
        </w:rPr>
        <w:t>For SN terminated bearer options that require Xn-U resources between the MN and the SN, the MN provides in step 1 a list of QoS flows per PDU Sessions for which SCG resources are requested to be setup upon which the SN decides how to map QoS flows to DRB.</w:t>
      </w:r>
    </w:p>
    <w:p>
      <w:pPr>
        <w:overflowPunct w:val="0"/>
        <w:autoSpaceDE w:val="0"/>
        <w:autoSpaceDN w:val="0"/>
        <w:adjustRightInd w:val="0"/>
        <w:spacing w:before="100" w:beforeAutospacing="1"/>
        <w:ind w:left="568" w:hanging="284"/>
        <w:textAlignment w:val="baseline"/>
        <w:rPr>
          <w:rFonts w:eastAsia="宋体"/>
          <w:lang w:val="en-US" w:eastAsia="zh-CN"/>
        </w:rPr>
      </w:pPr>
      <w:r>
        <w:rPr>
          <w:rFonts w:eastAsia="宋体"/>
          <w:lang w:val="en-US" w:eastAsia="zh-CN"/>
        </w:rPr>
        <w:tab/>
      </w:r>
      <w:r>
        <w:rPr>
          <w:rFonts w:eastAsia="宋体"/>
          <w:lang w:val="en-US" w:eastAsia="zh-CN"/>
        </w:rPr>
        <w:t>In case of coordination between the MN and the SN on QoE and</w:t>
      </w:r>
      <w:ins w:id="0" w:author="ZTE" w:date="2024-02-28T22:38:00Z">
        <w:r>
          <w:rPr>
            <w:rFonts w:eastAsia="宋体"/>
            <w:lang w:val="en-US" w:eastAsia="zh-CN"/>
          </w:rPr>
          <w:t>/or</w:t>
        </w:r>
      </w:ins>
      <w:r>
        <w:rPr>
          <w:rFonts w:eastAsia="宋体"/>
          <w:lang w:val="en-US" w:eastAsia="zh-CN"/>
        </w:rPr>
        <w:t xml:space="preserve"> RAN visible QoE measurement configuration and reporting, the </w:t>
      </w:r>
      <w:r>
        <w:rPr>
          <w:rFonts w:eastAsia="宋体"/>
          <w:i/>
          <w:iCs/>
          <w:lang w:val="en-US" w:eastAsia="zh-CN"/>
        </w:rPr>
        <w:t>SN Addition Request</w:t>
      </w:r>
      <w:r>
        <w:rPr>
          <w:rFonts w:eastAsia="宋体"/>
          <w:lang w:val="en-US" w:eastAsia="zh-CN"/>
        </w:rPr>
        <w:t xml:space="preserve"> message may contain the </w:t>
      </w:r>
      <w:r>
        <w:rPr>
          <w:rFonts w:eastAsia="宋体"/>
          <w:i/>
          <w:iCs/>
          <w:lang w:val="en-US" w:eastAsia="zh-CN"/>
        </w:rPr>
        <w:t>QMC Coordination Request</w:t>
      </w:r>
      <w:r>
        <w:rPr>
          <w:rFonts w:eastAsia="宋体"/>
          <w:lang w:val="en-US" w:eastAsia="zh-CN"/>
        </w:rPr>
        <w:t xml:space="preserve"> IE.</w:t>
      </w:r>
    </w:p>
    <w:p>
      <w:pPr>
        <w:keepLines/>
        <w:widowControl w:val="0"/>
        <w:overflowPunct w:val="0"/>
        <w:autoSpaceDE w:val="0"/>
        <w:autoSpaceDN w:val="0"/>
        <w:adjustRightInd w:val="0"/>
        <w:spacing w:before="100" w:beforeAutospacing="1"/>
        <w:ind w:left="1135" w:hanging="851"/>
        <w:textAlignment w:val="baseline"/>
        <w:rPr>
          <w:rFonts w:eastAsia="宋体"/>
          <w:i/>
          <w:iCs/>
          <w:lang w:val="en-US" w:eastAsia="zh-CN"/>
        </w:rPr>
      </w:pPr>
      <w:r>
        <w:rPr>
          <w:rFonts w:eastAsia="宋体"/>
          <w:lang w:val="en-US" w:eastAsia="zh-CN"/>
        </w:rPr>
        <w:t>NOTE 1:</w:t>
      </w:r>
      <w:r>
        <w:rPr>
          <w:rFonts w:eastAsia="宋体"/>
          <w:lang w:val="en-US" w:eastAsia="zh-CN"/>
        </w:rPr>
        <w:tab/>
      </w:r>
      <w:r>
        <w:rPr>
          <w:rFonts w:eastAsia="宋体"/>
          <w:lang w:val="en-US" w:eastAsia="zh-CN"/>
        </w:rPr>
        <w:t>For split bearers, MCG and SCG resources may be requested of such an amount, that the QoS for the respective QoS Flow is guaranteed by the exact sum of resources provided by the MCG and the SCG together, or even more. For MN terminated split bearers, the MN decision is reflected in step 1 by the QoS Flow parameters signalled to the SN, which may differ from QoS Flow parameters received over NG.</w:t>
      </w:r>
    </w:p>
    <w:p>
      <w:pPr>
        <w:keepLines/>
        <w:widowControl w:val="0"/>
        <w:overflowPunct w:val="0"/>
        <w:autoSpaceDE w:val="0"/>
        <w:autoSpaceDN w:val="0"/>
        <w:adjustRightInd w:val="0"/>
        <w:spacing w:before="100" w:beforeAutospacing="1"/>
        <w:ind w:left="1135" w:hanging="851"/>
        <w:textAlignment w:val="baseline"/>
        <w:rPr>
          <w:rFonts w:eastAsia="Arial"/>
          <w:lang w:val="en-US" w:eastAsia="zh-CN"/>
        </w:rPr>
      </w:pPr>
      <w:r>
        <w:rPr>
          <w:rFonts w:eastAsia="宋体"/>
          <w:lang w:val="en-US" w:eastAsia="zh-CN"/>
        </w:rPr>
        <w:t>NOTE 2:</w:t>
      </w:r>
      <w:r>
        <w:rPr>
          <w:rFonts w:eastAsia="宋体"/>
          <w:lang w:val="en-US" w:eastAsia="zh-CN"/>
        </w:rPr>
        <w:tab/>
      </w:r>
      <w:r>
        <w:rPr>
          <w:rFonts w:eastAsia="宋体"/>
          <w:lang w:val="en-US" w:eastAsia="zh-CN"/>
        </w:rPr>
        <w:t xml:space="preserve">For a specific QoS flow, the MN may request the direct establishment of SCG and/or split bearers, i.e. without first having to establish MCG bearers. </w:t>
      </w:r>
      <w:r>
        <w:rPr>
          <w:rFonts w:eastAsia="Arial"/>
          <w:lang w:val="en-US" w:eastAsia="zh-CN"/>
        </w:rPr>
        <w:t>It is also allowed that all QoS flows can be mapped to</w:t>
      </w:r>
      <w:r>
        <w:rPr>
          <w:rFonts w:eastAsia="宋体"/>
          <w:lang w:val="en-US" w:eastAsia="zh-CN"/>
        </w:rPr>
        <w:t xml:space="preserve"> SN terminated bearers</w:t>
      </w:r>
      <w:r>
        <w:rPr>
          <w:rFonts w:eastAsia="Arial"/>
          <w:lang w:val="en-US" w:eastAsia="zh-CN"/>
        </w:rPr>
        <w:t>, i.e. there is no QoS flow mapped to an MN terminated bearer.</w:t>
      </w:r>
    </w:p>
    <w:p>
      <w:pPr>
        <w:overflowPunct w:val="0"/>
        <w:autoSpaceDE w:val="0"/>
        <w:autoSpaceDN w:val="0"/>
        <w:adjustRightInd w:val="0"/>
        <w:spacing w:before="100" w:beforeAutospacing="1"/>
        <w:ind w:left="568" w:hanging="284"/>
        <w:textAlignment w:val="baseline"/>
        <w:rPr>
          <w:rFonts w:eastAsia="宋体"/>
          <w:lang w:val="en-US" w:eastAsia="zh-CN"/>
        </w:rPr>
      </w:pPr>
      <w:r>
        <w:rPr>
          <w:rFonts w:eastAsia="宋体"/>
          <w:lang w:val="en-US" w:eastAsia="zh-CN"/>
        </w:rPr>
        <w:t>2.</w:t>
      </w:r>
      <w:r>
        <w:rPr>
          <w:rFonts w:eastAsia="宋体"/>
          <w:lang w:val="en-US" w:eastAsia="zh-CN"/>
        </w:rPr>
        <w:tab/>
      </w:r>
      <w:r>
        <w:rPr>
          <w:rFonts w:eastAsia="宋体"/>
          <w:lang w:val="en-US" w:eastAsia="zh-CN"/>
        </w:rPr>
        <w:t xml:space="preserve">If the RRM entity in the SN is able to admit the resource request, it allocates respective radio resources and, dependent on the bearer type options, respective transport network resources. For bearers requiring SCG radio resources the SN triggers UE Random Access so that synchronisation of the SN radio resource configuration can be performed. The SN decides for the PSCell and other SCG SCells and provides the new SCG radio resource configuration to the MN within an SN RRC configuration message contained in the </w:t>
      </w:r>
      <w:r>
        <w:rPr>
          <w:rFonts w:eastAsia="宋体"/>
          <w:i/>
          <w:iCs/>
          <w:lang w:val="en-US" w:eastAsia="zh-CN"/>
        </w:rPr>
        <w:t>SN Addition Request Acknowledge</w:t>
      </w:r>
      <w:r>
        <w:rPr>
          <w:rFonts w:eastAsia="宋体"/>
          <w:lang w:val="en-US" w:eastAsia="zh-CN"/>
        </w:rPr>
        <w:t xml:space="preserve"> message.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 bearers, the SN provides the NG-U DL TNL address information for the respective PDU Session and security algorithm. If SCG radio resources have been requested, the SCG radio resource configuration is provided.</w:t>
      </w:r>
    </w:p>
    <w:p>
      <w:pPr>
        <w:overflowPunct w:val="0"/>
        <w:autoSpaceDE w:val="0"/>
        <w:autoSpaceDN w:val="0"/>
        <w:adjustRightInd w:val="0"/>
        <w:spacing w:before="100" w:beforeAutospacing="1"/>
        <w:ind w:left="568" w:hanging="284"/>
        <w:textAlignment w:val="baseline"/>
        <w:rPr>
          <w:rFonts w:eastAsia="宋体"/>
          <w:lang w:val="en-US" w:eastAsia="zh-CN"/>
        </w:rPr>
      </w:pPr>
      <w:r>
        <w:rPr>
          <w:rFonts w:eastAsia="宋体"/>
          <w:lang w:val="en-US" w:eastAsia="zh-CN"/>
        </w:rPr>
        <w:tab/>
      </w:r>
      <w:r>
        <w:rPr>
          <w:rFonts w:eastAsia="宋体"/>
          <w:lang w:val="en-US" w:eastAsia="zh-CN"/>
        </w:rPr>
        <w:t>In case of coordination between the MN and the SN on QoE and</w:t>
      </w:r>
      <w:ins w:id="1" w:author="ZTE" w:date="2024-02-28T22:39:00Z">
        <w:r>
          <w:rPr>
            <w:rFonts w:eastAsia="宋体"/>
            <w:lang w:val="en-US" w:eastAsia="zh-CN"/>
          </w:rPr>
          <w:t>/or</w:t>
        </w:r>
      </w:ins>
      <w:r>
        <w:rPr>
          <w:rFonts w:eastAsia="宋体"/>
          <w:lang w:val="en-US" w:eastAsia="zh-CN"/>
        </w:rPr>
        <w:t xml:space="preserve"> RAN visible QoE measurement configuration and reporting, the </w:t>
      </w:r>
      <w:r>
        <w:rPr>
          <w:rFonts w:eastAsia="宋体"/>
          <w:i/>
          <w:iCs/>
          <w:lang w:val="en-US" w:eastAsia="zh-CN"/>
        </w:rPr>
        <w:t>SN Addition Request</w:t>
      </w:r>
      <w:r>
        <w:rPr>
          <w:rFonts w:eastAsia="宋体"/>
          <w:lang w:val="en-US" w:eastAsia="zh-CN"/>
        </w:rPr>
        <w:t xml:space="preserve"> </w:t>
      </w:r>
      <w:r>
        <w:rPr>
          <w:rFonts w:eastAsia="宋体"/>
          <w:i/>
          <w:iCs/>
          <w:lang w:val="en-US" w:eastAsia="zh-CN"/>
        </w:rPr>
        <w:t xml:space="preserve">Acknowledge </w:t>
      </w:r>
      <w:r>
        <w:rPr>
          <w:rFonts w:eastAsia="宋体"/>
          <w:lang w:val="en-US" w:eastAsia="zh-CN"/>
        </w:rPr>
        <w:t xml:space="preserve">message may contain the </w:t>
      </w:r>
      <w:r>
        <w:rPr>
          <w:rFonts w:eastAsia="宋体"/>
          <w:i/>
          <w:iCs/>
          <w:lang w:val="en-US" w:eastAsia="zh-CN"/>
        </w:rPr>
        <w:t>QMC Coordination Response</w:t>
      </w:r>
      <w:r>
        <w:rPr>
          <w:rFonts w:eastAsia="宋体"/>
          <w:lang w:val="en-US" w:eastAsia="zh-CN"/>
        </w:rPr>
        <w:t xml:space="preserve"> IE.</w:t>
      </w:r>
    </w:p>
    <w:p>
      <w:pPr>
        <w:keepLines/>
        <w:widowControl w:val="0"/>
        <w:overflowPunct w:val="0"/>
        <w:autoSpaceDE w:val="0"/>
        <w:autoSpaceDN w:val="0"/>
        <w:adjustRightInd w:val="0"/>
        <w:spacing w:before="100" w:beforeAutospacing="1"/>
        <w:ind w:left="1135" w:hanging="851"/>
        <w:textAlignment w:val="baseline"/>
        <w:rPr>
          <w:rFonts w:eastAsia="宋体"/>
          <w:i/>
          <w:iCs/>
          <w:lang w:val="en-US" w:eastAsia="zh-CN"/>
        </w:rPr>
      </w:pPr>
      <w:r>
        <w:rPr>
          <w:rFonts w:eastAsia="宋体"/>
          <w:lang w:val="en-US" w:eastAsia="zh-CN"/>
        </w:rPr>
        <w:t>NOTE 3:</w:t>
      </w:r>
      <w:r>
        <w:rPr>
          <w:rFonts w:eastAsia="宋体"/>
          <w:lang w:val="en-US" w:eastAsia="zh-CN"/>
        </w:rPr>
        <w:tab/>
      </w:r>
      <w:r>
        <w:rPr>
          <w:rFonts w:eastAsia="宋体"/>
          <w:lang w:val="en-US" w:eastAsia="zh-CN"/>
        </w:rPr>
        <w:t>In case of MN terminated bearers, transmission of user plane data may take place after step 2.</w:t>
      </w:r>
    </w:p>
    <w:p>
      <w:pPr>
        <w:keepLines/>
        <w:widowControl w:val="0"/>
        <w:overflowPunct w:val="0"/>
        <w:autoSpaceDE w:val="0"/>
        <w:autoSpaceDN w:val="0"/>
        <w:adjustRightInd w:val="0"/>
        <w:spacing w:before="100" w:beforeAutospacing="1"/>
        <w:ind w:left="1135" w:hanging="851"/>
        <w:textAlignment w:val="baseline"/>
        <w:rPr>
          <w:rFonts w:eastAsia="宋体"/>
          <w:lang w:val="en-US" w:eastAsia="zh-CN"/>
        </w:rPr>
      </w:pPr>
      <w:r>
        <w:rPr>
          <w:rFonts w:eastAsia="宋体"/>
          <w:lang w:val="en-US" w:eastAsia="zh-CN"/>
        </w:rPr>
        <w:t>NOTE 4:</w:t>
      </w:r>
      <w:r>
        <w:rPr>
          <w:rFonts w:eastAsia="宋体"/>
          <w:lang w:val="en-US" w:eastAsia="zh-CN"/>
        </w:rPr>
        <w:tab/>
      </w:r>
      <w:r>
        <w:rPr>
          <w:rFonts w:eastAsia="宋体"/>
          <w:lang w:val="en-US" w:eastAsia="zh-CN"/>
        </w:rPr>
        <w:t>In case of SN terminated bearers, data forwarding and the SN Status Transfer may take place after step 2.</w:t>
      </w:r>
    </w:p>
    <w:p>
      <w:pPr>
        <w:keepLines/>
        <w:widowControl w:val="0"/>
        <w:overflowPunct w:val="0"/>
        <w:autoSpaceDE w:val="0"/>
        <w:autoSpaceDN w:val="0"/>
        <w:adjustRightInd w:val="0"/>
        <w:spacing w:before="100" w:beforeAutospacing="1"/>
        <w:ind w:left="1135" w:hanging="851"/>
        <w:textAlignment w:val="baseline"/>
        <w:rPr>
          <w:rFonts w:eastAsia="宋体"/>
          <w:lang w:val="en-US" w:eastAsia="zh-CN"/>
        </w:rPr>
      </w:pPr>
      <w:r>
        <w:rPr>
          <w:rFonts w:eastAsia="宋体"/>
          <w:lang w:val="en-US" w:eastAsia="zh-CN"/>
        </w:rPr>
        <w:t>NOTE 5:</w:t>
      </w:r>
      <w:r>
        <w:rPr>
          <w:rFonts w:eastAsia="宋体"/>
          <w:lang w:val="en-US" w:eastAsia="zh-CN"/>
        </w:rPr>
        <w:tab/>
      </w:r>
      <w:r>
        <w:rPr>
          <w:rFonts w:eastAsia="宋体"/>
          <w:lang w:val="en-US" w:eastAsia="zh-CN"/>
        </w:rPr>
        <w:t>For MN terminated bearers for which PDCP duplication with CA is configured in NR SCG side, the MN allocates up to 4 separate Xn-U bearers and the SN provides a logical channel ID for primary or split secondary path to the MN.</w:t>
      </w:r>
    </w:p>
    <w:p>
      <w:pPr>
        <w:keepLines/>
        <w:widowControl w:val="0"/>
        <w:overflowPunct w:val="0"/>
        <w:autoSpaceDE w:val="0"/>
        <w:autoSpaceDN w:val="0"/>
        <w:adjustRightInd w:val="0"/>
        <w:spacing w:before="100" w:beforeAutospacing="1"/>
        <w:ind w:left="1135" w:hanging="851"/>
        <w:textAlignment w:val="baseline"/>
        <w:rPr>
          <w:rFonts w:eastAsia="宋体"/>
          <w:lang w:val="en-US" w:eastAsia="zh-CN"/>
        </w:rPr>
      </w:pPr>
      <w:r>
        <w:rPr>
          <w:rFonts w:eastAsia="宋体"/>
          <w:lang w:val="en-US" w:eastAsia="zh-CN"/>
        </w:rPr>
        <w:tab/>
      </w:r>
      <w:r>
        <w:rPr>
          <w:rFonts w:eastAsia="宋体"/>
          <w:lang w:val="en-US" w:eastAsia="zh-C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Changes</w:t>
      </w:r>
    </w:p>
    <w:p>
      <w:pPr>
        <w:keepNext/>
        <w:keepLines/>
        <w:widowControl w:val="0"/>
        <w:overflowPunct w:val="0"/>
        <w:autoSpaceDE w:val="0"/>
        <w:autoSpaceDN w:val="0"/>
        <w:adjustRightInd w:val="0"/>
        <w:spacing w:before="120"/>
        <w:ind w:left="1134" w:hanging="1134"/>
        <w:textAlignment w:val="baseline"/>
        <w:outlineLvl w:val="2"/>
        <w:rPr>
          <w:rFonts w:ascii="Arial" w:hAnsi="Arial"/>
          <w:sz w:val="28"/>
          <w:lang w:eastAsia="zh-CN"/>
        </w:rPr>
      </w:pPr>
      <w:bookmarkStart w:id="18" w:name="_Toc155960051"/>
      <w:bookmarkEnd w:id="18"/>
      <w:r>
        <w:rPr>
          <w:rFonts w:ascii="Arial" w:hAnsi="Arial"/>
          <w:sz w:val="28"/>
          <w:lang w:eastAsia="zh-CN"/>
        </w:rPr>
        <w:t>10.3.2</w:t>
      </w:r>
      <w:r>
        <w:rPr>
          <w:rFonts w:ascii="Arial" w:hAnsi="Arial"/>
          <w:sz w:val="28"/>
          <w:lang w:eastAsia="zh-CN"/>
        </w:rPr>
        <w:tab/>
      </w:r>
      <w:r>
        <w:rPr>
          <w:rFonts w:ascii="Arial" w:hAnsi="Arial"/>
          <w:sz w:val="28"/>
          <w:lang w:eastAsia="zh-CN"/>
        </w:rPr>
        <w:t>MR-DC with 5GC</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sz w:val="21"/>
          <w:szCs w:val="24"/>
          <w:lang w:val="en-US" w:eastAsia="zh-CN"/>
        </w:rPr>
        <w:t xml:space="preserve">The SN Modification procedure may be initiated either by the MN or by the SN and be used to modify the current user plane resource configuration (e.g. related to PDU session, QoS flow or DRB) or to modify other properties of the UE context within the same SN. It may also be used to transfer an RRC message from the SN to the UE via the MN and the response from the UE via MN to the SN (e.g. when SRB3 is not used). In NGEN-DC and NR-DC, the RRC message is an NR message (i.e., </w:t>
      </w:r>
      <w:r>
        <w:rPr>
          <w:rFonts w:eastAsia="宋体"/>
          <w:i/>
          <w:iCs/>
          <w:sz w:val="21"/>
          <w:szCs w:val="24"/>
          <w:lang w:val="en-US" w:eastAsia="zh-CN"/>
        </w:rPr>
        <w:t>RRCReconfiguration</w:t>
      </w:r>
      <w:r>
        <w:rPr>
          <w:rFonts w:eastAsia="宋体"/>
          <w:sz w:val="21"/>
          <w:szCs w:val="24"/>
          <w:lang w:val="en-US" w:eastAsia="zh-CN"/>
        </w:rPr>
        <w:t xml:space="preserve">) whereas in NE-DC it is an E-UTRA message (i.e., </w:t>
      </w:r>
      <w:r>
        <w:rPr>
          <w:rFonts w:eastAsia="宋体"/>
          <w:i/>
          <w:iCs/>
          <w:sz w:val="21"/>
          <w:szCs w:val="24"/>
          <w:lang w:val="en-US" w:eastAsia="zh-CN"/>
        </w:rPr>
        <w:t>RRCConnectionReconfiguration</w:t>
      </w:r>
      <w:r>
        <w:rPr>
          <w:rFonts w:eastAsia="宋体"/>
          <w:sz w:val="21"/>
          <w:szCs w:val="24"/>
          <w:lang w:val="en-US" w:eastAsia="zh-CN"/>
        </w:rPr>
        <w:t xml:space="preserve">). In case of CPA, inter-SN CPC or inter-SN </w:t>
      </w:r>
      <w:r>
        <w:rPr>
          <w:rFonts w:hint="eastAsia" w:eastAsia="宋体"/>
          <w:sz w:val="21"/>
          <w:szCs w:val="24"/>
          <w:lang w:val="en-US" w:eastAsia="zh-CN"/>
        </w:rPr>
        <w:t>subsequent CPAC</w:t>
      </w:r>
      <w:r>
        <w:rPr>
          <w:rFonts w:eastAsia="宋体"/>
          <w:sz w:val="21"/>
          <w:szCs w:val="24"/>
          <w:lang w:val="en-US" w:eastAsia="zh-CN"/>
        </w:rPr>
        <w:t xml:space="preserve">, this procedure is used to modify CPA, inter-SN CPC or inter-SN subsequent CPAC configuration within the same candidate SN. In case of CPA, inter-SN CPC or inter-SN subsequent CPAC, this procedure may also be triggered by the candidate SN to add some prepared PSCells from the suggested list or cancel part of the prepared PSCells. In case of intra-SN CPC or intra-SN </w:t>
      </w:r>
      <w:r>
        <w:rPr>
          <w:rFonts w:hint="eastAsia" w:eastAsia="宋体"/>
          <w:sz w:val="21"/>
          <w:szCs w:val="24"/>
          <w:lang w:val="en-US" w:eastAsia="zh-CN"/>
        </w:rPr>
        <w:t>subsequent CPAC</w:t>
      </w:r>
      <w:r>
        <w:rPr>
          <w:rFonts w:eastAsia="宋体"/>
          <w:sz w:val="21"/>
          <w:szCs w:val="24"/>
          <w:lang w:val="en-US" w:eastAsia="zh-CN"/>
        </w:rPr>
        <w:t xml:space="preserve">, this procedure is used to configure, modify or release intra-SN CPC or intra-SN </w:t>
      </w:r>
      <w:r>
        <w:rPr>
          <w:rFonts w:hint="eastAsia" w:eastAsia="宋体"/>
          <w:sz w:val="21"/>
          <w:szCs w:val="24"/>
          <w:lang w:val="en-US" w:eastAsia="zh-CN"/>
        </w:rPr>
        <w:t>subsequent CPAC</w:t>
      </w:r>
      <w:r>
        <w:rPr>
          <w:rFonts w:eastAsia="宋体"/>
          <w:sz w:val="21"/>
          <w:szCs w:val="24"/>
          <w:lang w:val="en-US" w:eastAsia="zh-CN"/>
        </w:rPr>
        <w:t xml:space="preserve"> configuration. In case of intra-SN </w:t>
      </w:r>
      <w:r>
        <w:rPr>
          <w:rFonts w:hint="eastAsia" w:eastAsia="宋体"/>
          <w:sz w:val="21"/>
          <w:szCs w:val="24"/>
          <w:lang w:val="en-US" w:eastAsia="zh-CN"/>
        </w:rPr>
        <w:t>SCG LTM</w:t>
      </w:r>
      <w:r>
        <w:rPr>
          <w:rFonts w:eastAsia="宋体"/>
          <w:sz w:val="21"/>
          <w:szCs w:val="24"/>
          <w:lang w:val="en-US" w:eastAsia="zh-CN"/>
        </w:rPr>
        <w:t xml:space="preserve">, this procedure is used to configure, modify or release intra-SN </w:t>
      </w:r>
      <w:r>
        <w:rPr>
          <w:rFonts w:hint="eastAsia" w:eastAsia="宋体"/>
          <w:sz w:val="21"/>
          <w:szCs w:val="24"/>
          <w:lang w:val="en-US" w:eastAsia="zh-CN"/>
        </w:rPr>
        <w:t>SCG LTM</w:t>
      </w:r>
      <w:r>
        <w:rPr>
          <w:rFonts w:eastAsia="宋体"/>
          <w:sz w:val="21"/>
          <w:szCs w:val="24"/>
          <w:lang w:val="en-US" w:eastAsia="zh-CN"/>
        </w:rPr>
        <w:t xml:space="preserve"> configuration.</w:t>
      </w:r>
      <w:r>
        <w:rPr>
          <w:rFonts w:hint="eastAsia" w:eastAsia="宋体"/>
          <w:sz w:val="21"/>
          <w:szCs w:val="24"/>
          <w:lang w:val="en-US" w:eastAsia="zh-CN"/>
        </w:rPr>
        <w:t xml:space="preserve"> </w:t>
      </w:r>
      <w:r>
        <w:rPr>
          <w:rFonts w:eastAsia="宋体"/>
          <w:sz w:val="21"/>
          <w:szCs w:val="24"/>
          <w:lang w:val="en-US" w:eastAsia="zh-CN"/>
        </w:rPr>
        <w:t>This procedure may be initiated by the MN or SN to request the SN or MN to activate or deactivate the SCG. This procedure can also be used to support coordination between the MN and the SN for managing the configuration and reporting of QoE measurements and/or RAN visible QoE measurements in NR-DC.</w:t>
      </w:r>
    </w:p>
    <w:p>
      <w:pPr>
        <w:keepLines/>
        <w:widowControl w:val="0"/>
        <w:overflowPunct w:val="0"/>
        <w:autoSpaceDE w:val="0"/>
        <w:autoSpaceDN w:val="0"/>
        <w:adjustRightInd w:val="0"/>
        <w:spacing w:before="100" w:beforeAutospacing="1"/>
        <w:ind w:left="1135" w:hanging="851"/>
        <w:textAlignment w:val="baseline"/>
        <w:rPr>
          <w:rFonts w:eastAsia="宋体"/>
          <w:color w:val="FF0000"/>
          <w:sz w:val="21"/>
          <w:szCs w:val="24"/>
          <w:lang w:val="en-US" w:eastAsia="zh-CN"/>
        </w:rPr>
      </w:pPr>
      <w:r>
        <w:rPr>
          <w:rFonts w:eastAsia="宋体"/>
          <w:color w:val="FF0000"/>
          <w:sz w:val="21"/>
          <w:szCs w:val="24"/>
          <w:lang w:val="en-US" w:eastAsia="zh-CN"/>
        </w:rPr>
        <w:t>Editor's note: FFS. It's up to RAN3 on how to configure intra-SN subsequent CPAC in MN format and which procedure is to be used, e.g. MN initiated SN modification procedure, SN initiated SN modification with MN involvement procedure, or SN initiated SN change procedure.</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sz w:val="21"/>
          <w:szCs w:val="24"/>
          <w:lang w:val="en-US" w:eastAsia="zh-CN"/>
        </w:rPr>
        <w:t xml:space="preserve"> </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sz w:val="21"/>
          <w:szCs w:val="24"/>
          <w:lang w:val="en-US" w:eastAsia="zh-CN"/>
        </w:rPr>
        <w:t>The SN modification procedure does not necessarily need to involve signalling towards the UE.</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b/>
          <w:bCs/>
          <w:sz w:val="21"/>
          <w:szCs w:val="24"/>
          <w:lang w:val="en-US" w:eastAsia="zh-CN"/>
        </w:rPr>
        <w:t>MN initiated SN Modification</w:t>
      </w:r>
    </w:p>
    <w:p>
      <w:pPr>
        <w:keepNext/>
        <w:keepLines/>
        <w:widowControl w:val="0"/>
        <w:overflowPunct w:val="0"/>
        <w:autoSpaceDE w:val="0"/>
        <w:autoSpaceDN w:val="0"/>
        <w:adjustRightInd w:val="0"/>
        <w:spacing w:before="60"/>
        <w:jc w:val="center"/>
        <w:textAlignment w:val="baseline"/>
        <w:rPr>
          <w:rFonts w:ascii="Arial" w:hAnsi="Arial" w:eastAsia="Times New Roman"/>
          <w:b/>
          <w:bCs/>
          <w:sz w:val="21"/>
          <w:szCs w:val="24"/>
          <w:lang w:val="en-US" w:eastAsia="zh-CN"/>
        </w:rPr>
      </w:pPr>
      <w:r>
        <w:rPr>
          <w:rFonts w:ascii="Arial" w:hAnsi="Arial" w:eastAsia="Times New Roman"/>
          <w:b/>
          <w:bCs/>
          <w:sz w:val="21"/>
          <w:szCs w:val="24"/>
          <w:lang w:val="en-US" w:eastAsia="zh-CN"/>
        </w:rPr>
        <w:drawing>
          <wp:inline distT="0" distB="0" distL="0" distR="0">
            <wp:extent cx="7429500" cy="4038600"/>
            <wp:effectExtent l="0" t="0" r="0" b="0"/>
            <wp:docPr id="3" name="图片 3" descr="C:\Users\00279251\AppData\Local\Temp\ksohtml145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00279251\AppData\Local\Temp\ksohtml14556\wps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7429500" cy="4038600"/>
                    </a:xfrm>
                    <a:prstGeom prst="rect">
                      <a:avLst/>
                    </a:prstGeom>
                    <a:noFill/>
                    <a:ln>
                      <a:noFill/>
                    </a:ln>
                  </pic:spPr>
                </pic:pic>
              </a:graphicData>
            </a:graphic>
          </wp:inline>
        </w:drawing>
      </w:r>
    </w:p>
    <w:p>
      <w:pPr>
        <w:keepLines/>
        <w:widowControl w:val="0"/>
        <w:overflowPunct w:val="0"/>
        <w:autoSpaceDE w:val="0"/>
        <w:autoSpaceDN w:val="0"/>
        <w:adjustRightInd w:val="0"/>
        <w:spacing w:after="240"/>
        <w:jc w:val="center"/>
        <w:textAlignment w:val="baseline"/>
        <w:rPr>
          <w:rFonts w:ascii="Arial" w:hAnsi="Arial" w:eastAsia="Times New Roman"/>
          <w:b/>
          <w:bCs/>
          <w:sz w:val="21"/>
          <w:szCs w:val="24"/>
          <w:lang w:val="en-US" w:eastAsia="zh-CN"/>
        </w:rPr>
      </w:pPr>
      <w:r>
        <w:rPr>
          <w:rFonts w:ascii="Arial" w:hAnsi="Arial" w:eastAsia="Times New Roman"/>
          <w:b/>
          <w:bCs/>
          <w:sz w:val="21"/>
          <w:szCs w:val="24"/>
          <w:lang w:val="en-US" w:eastAsia="zh-CN"/>
        </w:rPr>
        <w:t>Figure 10.3.2-1: SN Modification procedure - MN initiated</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sz w:val="21"/>
          <w:szCs w:val="24"/>
          <w:lang w:val="en-US" w:eastAsia="zh-CN"/>
        </w:rPr>
        <w:t>The MN uses the procedure to initiate configuration changes of the SCG within the same SN, including addition, modification or release of the user plane resource configuration. The MN uses this procedure to perform handover within the same MN while keeping the SN, when the SN needs to be involved (i.e. in NGEN-DC). The MN also uses the procedure to query the current SCG configuration, e.g. when delta configuration is applied in an MN initiated SN change. The MN also uses the procedure to provide the S-RLF related information to the SN or to provide additional available DRB IDs to be used for SN terminated bearers. The MN also uses this procedure to activate or deactivate the SCG. The MN may not use the procedure to initiate the addition, modification or release of SCG SCells. The SN may reject the request, except if it concerns the release of the user plane resource configuration, or if it is used to perform handover within the same MN while keeping the SN. Figure 10.3.2-1 shows an example signalling flow for an MN initiated SN Modification procedure.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1.</w:t>
      </w:r>
      <w:r>
        <w:rPr>
          <w:rFonts w:eastAsia="宋体"/>
          <w:sz w:val="21"/>
          <w:szCs w:val="24"/>
          <w:lang w:val="en-US" w:eastAsia="zh-CN"/>
        </w:rPr>
        <w:tab/>
      </w:r>
      <w:r>
        <w:rPr>
          <w:rFonts w:eastAsia="宋体"/>
          <w:sz w:val="21"/>
          <w:szCs w:val="24"/>
          <w:lang w:val="en-US" w:eastAsia="zh-CN"/>
        </w:rPr>
        <w:t xml:space="preserve">The MN sends the </w:t>
      </w:r>
      <w:r>
        <w:rPr>
          <w:rFonts w:eastAsia="宋体"/>
          <w:i/>
          <w:iCs/>
          <w:sz w:val="21"/>
          <w:szCs w:val="24"/>
          <w:lang w:val="en-US" w:eastAsia="zh-CN"/>
        </w:rPr>
        <w:t>SN Modification Request</w:t>
      </w:r>
      <w:r>
        <w:rPr>
          <w:rFonts w:eastAsia="宋体"/>
          <w:sz w:val="21"/>
          <w:szCs w:val="24"/>
          <w:lang w:val="en-US" w:eastAsia="zh-CN"/>
        </w:rPr>
        <w:t xml:space="preserve"> message, which may contain user plane resource configuration related or other UE context related information, PDU session level Network Slice info and the requested SCG configuration information, including the UE capabilities coordination result to be used as basis for the reconfiguration by the SN. In case a security key update in the SN is required, a new </w:t>
      </w:r>
      <w:r>
        <w:rPr>
          <w:rFonts w:eastAsia="宋体"/>
          <w:i/>
          <w:iCs/>
          <w:sz w:val="21"/>
          <w:szCs w:val="24"/>
          <w:lang w:val="en-US" w:eastAsia="zh-CN"/>
        </w:rPr>
        <w:t>SN Security Key</w:t>
      </w:r>
      <w:r>
        <w:rPr>
          <w:rFonts w:eastAsia="宋体"/>
          <w:sz w:val="21"/>
          <w:szCs w:val="24"/>
          <w:lang w:val="en-US" w:eastAsia="zh-CN"/>
        </w:rPr>
        <w:t xml:space="preserve"> is included. In case the PDCP data recovery in the SN is required, the </w:t>
      </w:r>
      <w:r>
        <w:rPr>
          <w:rFonts w:eastAsia="宋体"/>
          <w:i/>
          <w:iCs/>
          <w:sz w:val="21"/>
          <w:szCs w:val="24"/>
          <w:lang w:val="en-US" w:eastAsia="zh-CN"/>
        </w:rPr>
        <w:t>PDCP Change</w:t>
      </w:r>
      <w:r>
        <w:rPr>
          <w:rFonts w:eastAsia="宋体"/>
          <w:sz w:val="21"/>
          <w:szCs w:val="24"/>
          <w:lang w:val="en-US" w:eastAsia="zh-CN"/>
        </w:rPr>
        <w:t xml:space="preserve"> </w:t>
      </w:r>
      <w:r>
        <w:rPr>
          <w:rFonts w:eastAsia="宋体"/>
          <w:i/>
          <w:iCs/>
          <w:sz w:val="21"/>
          <w:szCs w:val="24"/>
          <w:lang w:val="en-US" w:eastAsia="zh-CN"/>
        </w:rPr>
        <w:t>Indication</w:t>
      </w:r>
      <w:r>
        <w:rPr>
          <w:rFonts w:eastAsia="宋体"/>
          <w:sz w:val="21"/>
          <w:szCs w:val="24"/>
          <w:lang w:val="en-US" w:eastAsia="zh-CN"/>
        </w:rPr>
        <w:t xml:space="preserve"> is included which indicates that PDCP data recovery is required in SN. In case of coordination between the MN and the SN on QoE and</w:t>
      </w:r>
      <w:ins w:id="2" w:author="ZTE" w:date="2024-02-28T22:42:00Z">
        <w:r>
          <w:rPr>
            <w:rFonts w:eastAsia="宋体"/>
            <w:sz w:val="21"/>
            <w:szCs w:val="24"/>
            <w:lang w:val="en-US" w:eastAsia="zh-CN"/>
          </w:rPr>
          <w:t>/or</w:t>
        </w:r>
      </w:ins>
      <w:r>
        <w:rPr>
          <w:rFonts w:eastAsia="宋体"/>
          <w:sz w:val="21"/>
          <w:szCs w:val="24"/>
          <w:lang w:val="en-US" w:eastAsia="zh-CN"/>
        </w:rPr>
        <w:t xml:space="preserve"> RAN visible QoE measurement configuration and reporting, the </w:t>
      </w:r>
      <w:r>
        <w:rPr>
          <w:rFonts w:eastAsia="宋体"/>
          <w:i/>
          <w:iCs/>
          <w:sz w:val="21"/>
          <w:szCs w:val="24"/>
          <w:lang w:val="en-US" w:eastAsia="zh-CN"/>
        </w:rPr>
        <w:t>SN Modification Request</w:t>
      </w:r>
      <w:r>
        <w:rPr>
          <w:rFonts w:eastAsia="宋体"/>
          <w:sz w:val="21"/>
          <w:szCs w:val="24"/>
          <w:lang w:val="en-US" w:eastAsia="zh-CN"/>
        </w:rPr>
        <w:t xml:space="preserve"> message may contain the </w:t>
      </w:r>
      <w:r>
        <w:rPr>
          <w:rFonts w:eastAsia="宋体"/>
          <w:i/>
          <w:iCs/>
          <w:sz w:val="21"/>
          <w:szCs w:val="24"/>
          <w:lang w:val="en-US" w:eastAsia="zh-CN"/>
        </w:rPr>
        <w:t>QMC Coordination Request</w:t>
      </w:r>
      <w:r>
        <w:rPr>
          <w:rFonts w:eastAsia="宋体"/>
          <w:sz w:val="21"/>
          <w:szCs w:val="24"/>
          <w:lang w:val="en-US" w:eastAsia="zh-CN"/>
        </w:rPr>
        <w:t xml:space="preserve"> IE.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2.</w:t>
      </w:r>
      <w:r>
        <w:rPr>
          <w:rFonts w:eastAsia="宋体"/>
          <w:sz w:val="21"/>
          <w:szCs w:val="24"/>
          <w:lang w:val="en-US" w:eastAsia="zh-CN"/>
        </w:rPr>
        <w:tab/>
      </w:r>
      <w:r>
        <w:rPr>
          <w:rFonts w:eastAsia="宋体"/>
          <w:sz w:val="21"/>
          <w:szCs w:val="24"/>
          <w:lang w:val="en-US" w:eastAsia="zh-CN"/>
        </w:rPr>
        <w:t xml:space="preserve">The SN responds with the </w:t>
      </w:r>
      <w:r>
        <w:rPr>
          <w:rFonts w:eastAsia="宋体"/>
          <w:i/>
          <w:iCs/>
          <w:sz w:val="21"/>
          <w:szCs w:val="24"/>
          <w:lang w:val="en-US" w:eastAsia="zh-CN"/>
        </w:rPr>
        <w:t>SN Modification Request Acknowledge</w:t>
      </w:r>
      <w:r>
        <w:rPr>
          <w:rFonts w:eastAsia="宋体"/>
          <w:sz w:val="21"/>
          <w:szCs w:val="24"/>
          <w:lang w:val="en-US" w:eastAsia="zh-CN"/>
        </w:rPr>
        <w:t xml:space="preserve"> message, which may contain new SCG radio configuration information within an SN RRC reconfiguration message</w:t>
      </w:r>
      <w:r>
        <w:rPr>
          <w:rFonts w:eastAsia="宋体"/>
          <w:i/>
          <w:iCs/>
          <w:sz w:val="21"/>
          <w:szCs w:val="24"/>
          <w:lang w:val="en-US" w:eastAsia="zh-CN"/>
        </w:rPr>
        <w:t xml:space="preserve">, </w:t>
      </w:r>
      <w:r>
        <w:rPr>
          <w:rFonts w:eastAsia="宋体"/>
          <w:sz w:val="21"/>
          <w:szCs w:val="24"/>
          <w:lang w:val="en-US" w:eastAsia="zh-CN"/>
        </w:rPr>
        <w:t>and data forwarding address information (if applicable). If the MN requested the SCG to be activated or deactivated, the SN indicates whether the SCG is activated or deactivated. In case of coordination between the MN and the SN on QoE and</w:t>
      </w:r>
      <w:ins w:id="3" w:author="ZTE" w:date="2024-02-28T22:42:00Z">
        <w:r>
          <w:rPr>
            <w:rFonts w:eastAsia="宋体"/>
            <w:sz w:val="21"/>
            <w:szCs w:val="24"/>
            <w:lang w:val="en-US" w:eastAsia="zh-CN"/>
          </w:rPr>
          <w:t>/or</w:t>
        </w:r>
      </w:ins>
      <w:r>
        <w:rPr>
          <w:rFonts w:eastAsia="宋体"/>
          <w:sz w:val="21"/>
          <w:szCs w:val="24"/>
          <w:lang w:val="en-US" w:eastAsia="zh-CN"/>
        </w:rPr>
        <w:t xml:space="preserve"> RAN visible QoE measurement configuration and reporting, the </w:t>
      </w:r>
      <w:r>
        <w:rPr>
          <w:rFonts w:eastAsia="宋体"/>
          <w:i/>
          <w:iCs/>
          <w:sz w:val="21"/>
          <w:szCs w:val="24"/>
          <w:lang w:val="en-US" w:eastAsia="zh-CN"/>
        </w:rPr>
        <w:t>SN Modification Request</w:t>
      </w:r>
      <w:r>
        <w:rPr>
          <w:rFonts w:eastAsia="宋体"/>
          <w:sz w:val="21"/>
          <w:szCs w:val="24"/>
          <w:lang w:val="en-US" w:eastAsia="zh-CN"/>
        </w:rPr>
        <w:t xml:space="preserve"> </w:t>
      </w:r>
      <w:r>
        <w:rPr>
          <w:rFonts w:eastAsia="宋体"/>
          <w:i/>
          <w:iCs/>
          <w:sz w:val="21"/>
          <w:szCs w:val="24"/>
          <w:lang w:val="en-US" w:eastAsia="zh-CN"/>
        </w:rPr>
        <w:t xml:space="preserve">Acknowledge </w:t>
      </w:r>
      <w:r>
        <w:rPr>
          <w:rFonts w:eastAsia="宋体"/>
          <w:sz w:val="21"/>
          <w:szCs w:val="24"/>
          <w:lang w:val="en-US" w:eastAsia="zh-CN"/>
        </w:rPr>
        <w:t xml:space="preserve">message may contain the </w:t>
      </w:r>
      <w:r>
        <w:rPr>
          <w:rFonts w:eastAsia="宋体"/>
          <w:i/>
          <w:iCs/>
          <w:sz w:val="21"/>
          <w:szCs w:val="24"/>
          <w:lang w:val="en-US" w:eastAsia="zh-CN"/>
        </w:rPr>
        <w:t>QMC Coordination Response</w:t>
      </w:r>
      <w:r>
        <w:rPr>
          <w:rFonts w:eastAsia="宋体"/>
          <w:sz w:val="21"/>
          <w:szCs w:val="24"/>
          <w:lang w:val="en-US" w:eastAsia="zh-CN"/>
        </w:rPr>
        <w:t xml:space="preserve"> IE.</w:t>
      </w:r>
    </w:p>
    <w:p>
      <w:pPr>
        <w:keepLines/>
        <w:widowControl w:val="0"/>
        <w:overflowPunct w:val="0"/>
        <w:autoSpaceDE w:val="0"/>
        <w:autoSpaceDN w:val="0"/>
        <w:adjustRightInd w:val="0"/>
        <w:spacing w:before="100" w:beforeAutospacing="1"/>
        <w:ind w:left="1135" w:hanging="851"/>
        <w:textAlignment w:val="baseline"/>
        <w:rPr>
          <w:rFonts w:eastAsia="宋体"/>
          <w:sz w:val="21"/>
          <w:szCs w:val="24"/>
          <w:lang w:val="en-US" w:eastAsia="zh-CN"/>
        </w:rPr>
      </w:pPr>
      <w:r>
        <w:rPr>
          <w:rFonts w:eastAsia="宋体"/>
          <w:sz w:val="21"/>
          <w:szCs w:val="24"/>
          <w:lang w:val="en-US" w:eastAsia="zh-CN"/>
        </w:rPr>
        <w:t>NOTE 1:</w:t>
      </w:r>
      <w:r>
        <w:rPr>
          <w:rFonts w:eastAsia="宋体"/>
          <w:sz w:val="21"/>
          <w:szCs w:val="24"/>
          <w:lang w:val="en-US" w:eastAsia="zh-CN"/>
        </w:rPr>
        <w:tab/>
      </w:r>
      <w:r>
        <w:rPr>
          <w:rFonts w:eastAsia="宋体"/>
          <w:sz w:val="21"/>
          <w:szCs w:val="24"/>
          <w:lang w:val="en-US" w:eastAsia="zh-CN"/>
        </w:rPr>
        <w:t>For MN terminated bearers to be setup for which PDCP duplication with CA is configured in NR SCG side, the MN allocates up to 4 separate Xn-U bearers and the SN provides a logical channel ID for primary or split secondary path to the MN.</w:t>
      </w:r>
    </w:p>
    <w:p>
      <w:pPr>
        <w:keepLines/>
        <w:widowControl w:val="0"/>
        <w:overflowPunct w:val="0"/>
        <w:autoSpaceDE w:val="0"/>
        <w:autoSpaceDN w:val="0"/>
        <w:adjustRightInd w:val="0"/>
        <w:spacing w:before="100" w:beforeAutospacing="1"/>
        <w:ind w:left="1135" w:hanging="851"/>
        <w:textAlignment w:val="baseline"/>
        <w:rPr>
          <w:rFonts w:eastAsia="宋体"/>
          <w:i/>
          <w:iCs/>
          <w:sz w:val="21"/>
          <w:szCs w:val="24"/>
          <w:lang w:val="en-US" w:eastAsia="zh-CN"/>
        </w:rPr>
      </w:pPr>
      <w:r>
        <w:rPr>
          <w:rFonts w:eastAsia="宋体"/>
          <w:sz w:val="21"/>
          <w:szCs w:val="24"/>
          <w:lang w:val="en-US" w:eastAsia="zh-CN"/>
        </w:rPr>
        <w:tab/>
      </w:r>
      <w:r>
        <w:rPr>
          <w:rFonts w:eastAsia="宋体"/>
          <w:sz w:val="21"/>
          <w:szCs w:val="24"/>
          <w:lang w:val="en-US" w:eastAsia="zh-C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2a.</w:t>
      </w:r>
      <w:r>
        <w:rPr>
          <w:rFonts w:eastAsia="宋体"/>
          <w:sz w:val="21"/>
          <w:szCs w:val="24"/>
          <w:lang w:val="en-US" w:eastAsia="zh-CN"/>
        </w:rPr>
        <w:tab/>
      </w:r>
      <w:r>
        <w:rPr>
          <w:rFonts w:eastAsia="宋体"/>
          <w:sz w:val="21"/>
          <w:szCs w:val="24"/>
          <w:lang w:val="en-US" w:eastAsia="zh-CN"/>
        </w:rPr>
        <w:t xml:space="preserve">When applicable, the MN provides data forwarding address information to the SN. For SN terminated bearers using MCG resources, the MN provides Xn-U DL TNL address information in the </w:t>
      </w:r>
      <w:r>
        <w:rPr>
          <w:rFonts w:eastAsia="宋体"/>
          <w:i/>
          <w:iCs/>
          <w:sz w:val="21"/>
          <w:szCs w:val="24"/>
          <w:lang w:val="en-US" w:eastAsia="zh-CN"/>
        </w:rPr>
        <w:t>Xn-U Address Indication</w:t>
      </w:r>
      <w:r>
        <w:rPr>
          <w:rFonts w:eastAsia="宋体"/>
          <w:sz w:val="21"/>
          <w:szCs w:val="24"/>
          <w:lang w:val="en-US" w:eastAsia="zh-CN"/>
        </w:rPr>
        <w:t xml:space="preserve"> message.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3/4.</w:t>
      </w:r>
      <w:r>
        <w:rPr>
          <w:rFonts w:eastAsia="宋体"/>
          <w:sz w:val="21"/>
          <w:szCs w:val="24"/>
          <w:lang w:val="en-US" w:eastAsia="zh-CN"/>
        </w:rPr>
        <w:tab/>
      </w:r>
      <w:r>
        <w:rPr>
          <w:rFonts w:eastAsia="宋体"/>
          <w:sz w:val="21"/>
          <w:szCs w:val="24"/>
          <w:lang w:val="en-US" w:eastAsia="zh-CN"/>
        </w:rPr>
        <w:t>T</w:t>
      </w:r>
      <w:r>
        <w:rPr>
          <w:rFonts w:eastAsia="MS Mincho"/>
          <w:sz w:val="21"/>
          <w:szCs w:val="24"/>
          <w:lang w:val="en-US" w:eastAsia="zh-CN"/>
        </w:rPr>
        <w:t>he M</w:t>
      </w:r>
      <w:r>
        <w:rPr>
          <w:rFonts w:eastAsia="宋体"/>
          <w:sz w:val="21"/>
          <w:szCs w:val="24"/>
          <w:lang w:val="en-US" w:eastAsia="zh-CN"/>
        </w:rPr>
        <w:t>N</w:t>
      </w:r>
      <w:r>
        <w:rPr>
          <w:rFonts w:eastAsia="MS Mincho"/>
          <w:sz w:val="21"/>
          <w:szCs w:val="24"/>
          <w:lang w:val="en-US" w:eastAsia="zh-CN"/>
        </w:rPr>
        <w:t xml:space="preserve"> ini</w:t>
      </w:r>
      <w:r>
        <w:rPr>
          <w:rFonts w:eastAsia="宋体"/>
          <w:sz w:val="21"/>
          <w:szCs w:val="24"/>
          <w:lang w:val="en-US" w:eastAsia="zh-CN"/>
        </w:rPr>
        <w:t>tiates the RRC reconfiguration procedure, including an SN RRC reconfiguration message. The UE applies the new configuration, synchronizes to the MN (if instructed, in case of intra-MN handover) and replies with MN RRC reconfiguration complete message,</w:t>
      </w:r>
      <w:r>
        <w:rPr>
          <w:rFonts w:eastAsia="宋体"/>
          <w:i/>
          <w:iCs/>
          <w:sz w:val="21"/>
          <w:szCs w:val="24"/>
          <w:lang w:val="en-US" w:eastAsia="zh-CN"/>
        </w:rPr>
        <w:t xml:space="preserve"> </w:t>
      </w:r>
      <w:r>
        <w:rPr>
          <w:rFonts w:eastAsia="宋体"/>
          <w:sz w:val="21"/>
          <w:szCs w:val="24"/>
          <w:lang w:val="en-US" w:eastAsia="zh-CN"/>
        </w:rPr>
        <w:t>including an SN RRC response message, if needed. In case the UE is unable to comply with (part of) the configuration included in the MN RRC reconfiguration message, it performs the reconfiguration failure procedure.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5.</w:t>
      </w:r>
      <w:r>
        <w:rPr>
          <w:rFonts w:eastAsia="宋体"/>
          <w:sz w:val="21"/>
          <w:szCs w:val="24"/>
          <w:lang w:val="en-US" w:eastAsia="zh-CN"/>
        </w:rPr>
        <w:tab/>
      </w:r>
      <w:r>
        <w:rPr>
          <w:rFonts w:eastAsia="宋体"/>
          <w:sz w:val="21"/>
          <w:szCs w:val="24"/>
          <w:lang w:val="en-US" w:eastAsia="zh-CN"/>
        </w:rPr>
        <w:t xml:space="preserve">Upon successful completion of the reconfiguration, the success of the procedure is indicated in the </w:t>
      </w:r>
      <w:r>
        <w:rPr>
          <w:rFonts w:eastAsia="宋体"/>
          <w:i/>
          <w:iCs/>
          <w:sz w:val="21"/>
          <w:szCs w:val="24"/>
          <w:lang w:val="en-US" w:eastAsia="zh-CN"/>
        </w:rPr>
        <w:t>SN Reconfiguration Complete</w:t>
      </w:r>
      <w:r>
        <w:rPr>
          <w:rFonts w:eastAsia="宋体"/>
          <w:sz w:val="21"/>
          <w:szCs w:val="24"/>
          <w:lang w:val="en-US" w:eastAsia="zh-CN"/>
        </w:rPr>
        <w:t xml:space="preserve"> message.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6.</w:t>
      </w:r>
      <w:r>
        <w:rPr>
          <w:rFonts w:eastAsia="宋体"/>
          <w:sz w:val="21"/>
          <w:szCs w:val="24"/>
          <w:lang w:val="en-US" w:eastAsia="zh-CN"/>
        </w:rPr>
        <w:tab/>
      </w:r>
      <w:r>
        <w:rPr>
          <w:rFonts w:eastAsia="宋体"/>
          <w:sz w:val="21"/>
          <w:szCs w:val="24"/>
          <w:lang w:val="en-US" w:eastAsia="zh-CN"/>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7.</w:t>
      </w:r>
      <w:r>
        <w:rPr>
          <w:rFonts w:eastAsia="宋体"/>
          <w:sz w:val="21"/>
          <w:szCs w:val="24"/>
          <w:lang w:val="en-US" w:eastAsia="zh-CN"/>
        </w:rPr>
        <w:tab/>
      </w:r>
      <w:r>
        <w:rPr>
          <w:rFonts w:eastAsia="宋体"/>
          <w:sz w:val="21"/>
          <w:szCs w:val="24"/>
          <w:lang w:val="en-US" w:eastAsia="zh-C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8.</w:t>
      </w:r>
      <w:r>
        <w:rPr>
          <w:rFonts w:eastAsia="宋体"/>
          <w:sz w:val="21"/>
          <w:szCs w:val="24"/>
          <w:lang w:val="en-US" w:eastAsia="zh-CN"/>
        </w:rPr>
        <w:tab/>
      </w:r>
      <w:r>
        <w:rPr>
          <w:rFonts w:eastAsia="宋体"/>
          <w:sz w:val="21"/>
          <w:szCs w:val="24"/>
          <w:lang w:val="en-US" w:eastAsia="zh-CN"/>
        </w:rPr>
        <w:t>If applicable, data forwarding between MN and the SN takes place (Figure 10.3.2-1 depicts the case where a user plane resource configuration related context is transferred from the MN to the SN).</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Helvetica 45 Light"/>
          <w:sz w:val="21"/>
          <w:szCs w:val="24"/>
          <w:lang w:val="en-US" w:eastAsia="zh-CN"/>
        </w:rPr>
        <w:t>9.</w:t>
      </w:r>
      <w:r>
        <w:rPr>
          <w:rFonts w:eastAsia="Helvetica 45 Light"/>
          <w:sz w:val="21"/>
          <w:szCs w:val="24"/>
          <w:lang w:val="en-US" w:eastAsia="zh-CN"/>
        </w:rPr>
        <w:tab/>
      </w:r>
      <w:r>
        <w:rPr>
          <w:rFonts w:eastAsia="Helvetica 45 Light"/>
          <w:sz w:val="21"/>
          <w:szCs w:val="24"/>
          <w:lang w:val="en-US" w:eastAsia="zh-CN"/>
        </w:rPr>
        <w:t xml:space="preserve">The SN sends the </w:t>
      </w:r>
      <w:r>
        <w:rPr>
          <w:rFonts w:eastAsia="Helvetica 45 Light"/>
          <w:i/>
          <w:iCs/>
          <w:sz w:val="21"/>
          <w:szCs w:val="24"/>
          <w:lang w:val="en-US" w:eastAsia="zh-CN"/>
        </w:rPr>
        <w:t xml:space="preserve">Secondary RAT Data </w:t>
      </w:r>
      <w:r>
        <w:rPr>
          <w:rFonts w:eastAsia="宋体"/>
          <w:i/>
          <w:iCs/>
          <w:sz w:val="21"/>
          <w:szCs w:val="24"/>
          <w:lang w:val="en-US" w:eastAsia="zh-CN"/>
        </w:rPr>
        <w:t xml:space="preserve">Usage </w:t>
      </w:r>
      <w:r>
        <w:rPr>
          <w:rFonts w:eastAsia="Helvetica 45 Light"/>
          <w:i/>
          <w:iCs/>
          <w:sz w:val="21"/>
          <w:szCs w:val="24"/>
          <w:lang w:val="en-US" w:eastAsia="zh-CN"/>
        </w:rPr>
        <w:t>Report</w:t>
      </w:r>
      <w:r>
        <w:rPr>
          <w:rFonts w:eastAsia="Helvetica 45 Light"/>
          <w:sz w:val="21"/>
          <w:szCs w:val="24"/>
          <w:lang w:val="en-US" w:eastAsia="zh-CN"/>
        </w:rPr>
        <w:t xml:space="preserve"> message to the MN and includes the data volumes delivered to </w:t>
      </w:r>
      <w:r>
        <w:rPr>
          <w:rFonts w:eastAsia="宋体"/>
          <w:sz w:val="21"/>
          <w:szCs w:val="24"/>
          <w:lang w:val="en-US" w:eastAsia="zh-CN"/>
        </w:rPr>
        <w:t>and received from</w:t>
      </w:r>
      <w:r>
        <w:rPr>
          <w:rFonts w:eastAsia="Helvetica 45 Light"/>
          <w:sz w:val="21"/>
          <w:szCs w:val="24"/>
          <w:lang w:val="en-US" w:eastAsia="zh-CN"/>
        </w:rPr>
        <w:t xml:space="preserve"> the UE as described in clause 10.11.2.</w:t>
      </w:r>
    </w:p>
    <w:p>
      <w:pPr>
        <w:keepLines/>
        <w:widowControl w:val="0"/>
        <w:overflowPunct w:val="0"/>
        <w:autoSpaceDE w:val="0"/>
        <w:autoSpaceDN w:val="0"/>
        <w:adjustRightInd w:val="0"/>
        <w:spacing w:before="100" w:beforeAutospacing="1"/>
        <w:ind w:left="1135" w:hanging="851"/>
        <w:textAlignment w:val="baseline"/>
        <w:rPr>
          <w:rFonts w:eastAsia="Helvetica 45 Light"/>
          <w:sz w:val="21"/>
          <w:szCs w:val="24"/>
          <w:lang w:val="en-US" w:eastAsia="zh-CN"/>
        </w:rPr>
      </w:pPr>
      <w:r>
        <w:rPr>
          <w:rFonts w:eastAsia="宋体"/>
          <w:sz w:val="21"/>
          <w:szCs w:val="24"/>
          <w:lang w:val="en-US" w:eastAsia="zh-CN"/>
        </w:rPr>
        <w:t>NOTE 2</w:t>
      </w:r>
      <w:r>
        <w:rPr>
          <w:rFonts w:eastAsia="Helvetica 45 Light"/>
          <w:sz w:val="21"/>
          <w:szCs w:val="24"/>
          <w:lang w:val="en-US" w:eastAsia="zh-CN"/>
        </w:rPr>
        <w:t>:</w:t>
      </w:r>
      <w:r>
        <w:rPr>
          <w:rFonts w:eastAsia="Helvetica 45 Light"/>
          <w:sz w:val="21"/>
          <w:szCs w:val="24"/>
          <w:lang w:val="en-US" w:eastAsia="zh-CN"/>
        </w:rPr>
        <w:tab/>
      </w:r>
      <w:r>
        <w:rPr>
          <w:rFonts w:eastAsia="Helvetica 45 Light"/>
          <w:sz w:val="21"/>
          <w:szCs w:val="24"/>
          <w:lang w:val="en-US" w:eastAsia="zh-CN"/>
        </w:rPr>
        <w:t xml:space="preserve">The order the SN sends the </w:t>
      </w:r>
      <w:r>
        <w:rPr>
          <w:rFonts w:eastAsia="Helvetica 45 Light"/>
          <w:i/>
          <w:iCs/>
          <w:sz w:val="21"/>
          <w:szCs w:val="24"/>
          <w:lang w:val="en-US" w:eastAsia="zh-CN"/>
        </w:rPr>
        <w:t xml:space="preserve">Secondary RAT Data </w:t>
      </w:r>
      <w:r>
        <w:rPr>
          <w:rFonts w:eastAsia="宋体"/>
          <w:i/>
          <w:iCs/>
          <w:sz w:val="21"/>
          <w:szCs w:val="24"/>
          <w:lang w:val="en-US" w:eastAsia="zh-CN"/>
        </w:rPr>
        <w:t>Usage</w:t>
      </w:r>
      <w:r>
        <w:rPr>
          <w:rFonts w:eastAsia="Helvetica 45 Light"/>
          <w:i/>
          <w:iCs/>
          <w:sz w:val="21"/>
          <w:szCs w:val="24"/>
          <w:lang w:val="en-US" w:eastAsia="zh-CN"/>
        </w:rPr>
        <w:t xml:space="preserve"> Report</w:t>
      </w:r>
      <w:r>
        <w:rPr>
          <w:rFonts w:eastAsia="Helvetica 45 Light"/>
          <w:sz w:val="21"/>
          <w:szCs w:val="24"/>
          <w:lang w:val="en-US" w:eastAsia="zh-CN"/>
        </w:rPr>
        <w:t xml:space="preserve"> message and performs data forwarding with MN is not defined. The SN may send the report when the transmission of the related QoS flow is stopped.</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10.</w:t>
      </w:r>
      <w:r>
        <w:rPr>
          <w:rFonts w:eastAsia="宋体"/>
          <w:sz w:val="21"/>
          <w:szCs w:val="24"/>
          <w:lang w:val="en-US" w:eastAsia="zh-CN"/>
        </w:rPr>
        <w:tab/>
      </w:r>
      <w:r>
        <w:rPr>
          <w:rFonts w:eastAsia="宋体"/>
          <w:sz w:val="21"/>
          <w:szCs w:val="24"/>
          <w:lang w:val="en-US" w:eastAsia="zh-CN"/>
        </w:rPr>
        <w:t>If applicable, a PDU Session path update procedure is performed.</w:t>
      </w:r>
    </w:p>
    <w:p>
      <w:pPr>
        <w:overflowPunct w:val="0"/>
        <w:autoSpaceDE w:val="0"/>
        <w:autoSpaceDN w:val="0"/>
        <w:adjustRightInd w:val="0"/>
        <w:spacing w:before="100" w:beforeAutospacing="1"/>
        <w:textAlignment w:val="baseline"/>
        <w:rPr>
          <w:rFonts w:eastAsia="宋体"/>
          <w:b/>
          <w:bCs/>
          <w:sz w:val="21"/>
          <w:szCs w:val="24"/>
          <w:lang w:val="en-US" w:eastAsia="zh-CN"/>
        </w:rPr>
      </w:pPr>
      <w:r>
        <w:rPr>
          <w:rFonts w:eastAsia="宋体"/>
          <w:b/>
          <w:bCs/>
          <w:sz w:val="21"/>
          <w:szCs w:val="24"/>
          <w:lang w:val="en-US" w:eastAsia="zh-CN"/>
        </w:rPr>
        <w:t>SN initiated SN Modification with MN involvement</w:t>
      </w:r>
    </w:p>
    <w:p>
      <w:pPr>
        <w:keepNext/>
        <w:keepLines/>
        <w:widowControl w:val="0"/>
        <w:overflowPunct w:val="0"/>
        <w:autoSpaceDE w:val="0"/>
        <w:autoSpaceDN w:val="0"/>
        <w:adjustRightInd w:val="0"/>
        <w:spacing w:before="60"/>
        <w:jc w:val="center"/>
        <w:textAlignment w:val="baseline"/>
        <w:rPr>
          <w:rFonts w:ascii="Arial" w:hAnsi="Arial" w:eastAsia="Times New Roman"/>
          <w:b/>
          <w:bCs/>
          <w:sz w:val="21"/>
          <w:szCs w:val="24"/>
          <w:lang w:val="en-US" w:eastAsia="zh-CN"/>
        </w:rPr>
      </w:pPr>
      <w:r>
        <w:rPr>
          <w:rFonts w:ascii="Arial" w:hAnsi="Arial" w:eastAsia="Times New Roman"/>
          <w:b/>
          <w:bCs/>
          <w:sz w:val="21"/>
          <w:szCs w:val="24"/>
          <w:lang w:val="en-US" w:eastAsia="zh-CN"/>
        </w:rPr>
        <w:drawing>
          <wp:inline distT="0" distB="0" distL="0" distR="0">
            <wp:extent cx="6896100" cy="4145280"/>
            <wp:effectExtent l="0" t="0" r="0" b="7620"/>
            <wp:docPr id="4" name="图片 4" descr="C:\Users\00279251\AppData\Local\Temp\ksohtml145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79251\AppData\Local\Temp\ksohtml14556\wps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896100" cy="4145280"/>
                    </a:xfrm>
                    <a:prstGeom prst="rect">
                      <a:avLst/>
                    </a:prstGeom>
                    <a:noFill/>
                    <a:ln>
                      <a:noFill/>
                    </a:ln>
                  </pic:spPr>
                </pic:pic>
              </a:graphicData>
            </a:graphic>
          </wp:inline>
        </w:drawing>
      </w:r>
    </w:p>
    <w:p>
      <w:pPr>
        <w:keepLines/>
        <w:widowControl w:val="0"/>
        <w:overflowPunct w:val="0"/>
        <w:autoSpaceDE w:val="0"/>
        <w:autoSpaceDN w:val="0"/>
        <w:adjustRightInd w:val="0"/>
        <w:spacing w:after="240"/>
        <w:jc w:val="center"/>
        <w:textAlignment w:val="baseline"/>
        <w:rPr>
          <w:rFonts w:ascii="Arial" w:hAnsi="Arial" w:eastAsia="Times New Roman"/>
          <w:b/>
          <w:bCs/>
          <w:sz w:val="21"/>
          <w:szCs w:val="24"/>
          <w:lang w:val="en-US" w:eastAsia="zh-CN"/>
        </w:rPr>
      </w:pPr>
      <w:r>
        <w:rPr>
          <w:rFonts w:ascii="Arial" w:hAnsi="Arial" w:eastAsia="Times New Roman"/>
          <w:b/>
          <w:bCs/>
          <w:sz w:val="21"/>
          <w:szCs w:val="24"/>
          <w:lang w:val="en-US" w:eastAsia="zh-CN"/>
        </w:rPr>
        <w:t>Figure 10.3.2-2: SN Modification procedure - SN initiated with MN involvement</w:t>
      </w:r>
    </w:p>
    <w:p>
      <w:pPr>
        <w:overflowPunct w:val="0"/>
        <w:autoSpaceDE w:val="0"/>
        <w:autoSpaceDN w:val="0"/>
        <w:adjustRightInd w:val="0"/>
        <w:spacing w:before="100" w:beforeAutospacing="1"/>
        <w:textAlignment w:val="baseline"/>
        <w:rPr>
          <w:rFonts w:eastAsia="宋体"/>
          <w:sz w:val="21"/>
          <w:szCs w:val="24"/>
          <w:lang w:val="en-US" w:eastAsia="zh-CN"/>
        </w:rPr>
      </w:pPr>
      <w:r>
        <w:rPr>
          <w:rFonts w:eastAsia="宋体"/>
          <w:sz w:val="21"/>
          <w:szCs w:val="24"/>
          <w:lang w:val="en-US" w:eastAsia="zh-CN"/>
        </w:rPr>
        <w:t xml:space="preserve">The SN uses the procedure to perform configuration changes of the SCG within the same SN, e.g. to trigger the modification/release of the user plane resource configuration, to trigger the release of SCG resources (e.g., release SCG lower layer resources but keep SN), and to trigger PSCell changes (e.g. when a new security key is required or </w:t>
      </w:r>
      <w:r>
        <w:rPr>
          <w:rFonts w:eastAsia="PMingLiU"/>
          <w:sz w:val="21"/>
          <w:szCs w:val="24"/>
          <w:lang w:val="en-US" w:eastAsia="zh-CN"/>
        </w:rPr>
        <w:t>when the MN needs to perform PDCP data recovery</w:t>
      </w:r>
      <w:r>
        <w:rPr>
          <w:rFonts w:eastAsia="宋体"/>
          <w:sz w:val="21"/>
          <w:szCs w:val="24"/>
          <w:lang w:val="en-US" w:eastAsia="zh-CN"/>
        </w:rPr>
        <w:t>). The MN cannot reject the release request of PDU session/QoS flows and the release request of SCG resources. The SN also uses the procedure to request the MN to provide more DRB IDs to be used for SN terminated bearers or to return DRB IDs used for SN terminated bearers that are not needed any longer. The SN also uses this procedure to activate or deactivate the SCG. Figure 10.3.2-2 shows an example signalling flow for SN initiated SN Modification procedure.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1.</w:t>
      </w:r>
      <w:r>
        <w:rPr>
          <w:rFonts w:eastAsia="宋体"/>
          <w:sz w:val="21"/>
          <w:szCs w:val="24"/>
          <w:lang w:val="en-US" w:eastAsia="zh-CN"/>
        </w:rPr>
        <w:tab/>
      </w:r>
      <w:r>
        <w:rPr>
          <w:rFonts w:eastAsia="宋体"/>
          <w:sz w:val="21"/>
          <w:szCs w:val="24"/>
          <w:lang w:val="en-US" w:eastAsia="zh-CN"/>
        </w:rPr>
        <w:t xml:space="preserve">The SN sends the </w:t>
      </w:r>
      <w:r>
        <w:rPr>
          <w:rFonts w:eastAsia="宋体"/>
          <w:i/>
          <w:iCs/>
          <w:sz w:val="21"/>
          <w:szCs w:val="24"/>
          <w:lang w:val="en-US" w:eastAsia="zh-CN"/>
        </w:rPr>
        <w:t>SN Modification Required</w:t>
      </w:r>
      <w:r>
        <w:rPr>
          <w:rFonts w:eastAsia="宋体"/>
          <w:sz w:val="21"/>
          <w:szCs w:val="24"/>
          <w:lang w:val="en-US" w:eastAsia="zh-CN"/>
        </w:rPr>
        <w:t xml:space="preserve"> message including an SN RRC reconfiguration message, which may contain user plane resource configuration related context, other UE context related information and the new radio resource configuration of SCG. The SN may request the SCG to be activated or deactivated. In case of change of security key, the </w:t>
      </w:r>
      <w:r>
        <w:rPr>
          <w:rFonts w:eastAsia="宋体"/>
          <w:i/>
          <w:iCs/>
          <w:sz w:val="21"/>
          <w:szCs w:val="24"/>
          <w:lang w:val="en-US" w:eastAsia="zh-CN"/>
        </w:rPr>
        <w:t>PDCP Change</w:t>
      </w:r>
      <w:r>
        <w:rPr>
          <w:rFonts w:eastAsia="宋体"/>
          <w:sz w:val="21"/>
          <w:szCs w:val="24"/>
          <w:lang w:val="en-US" w:eastAsia="zh-CN"/>
        </w:rPr>
        <w:t xml:space="preserve"> </w:t>
      </w:r>
      <w:r>
        <w:rPr>
          <w:rFonts w:eastAsia="宋体"/>
          <w:i/>
          <w:iCs/>
          <w:sz w:val="21"/>
          <w:szCs w:val="24"/>
          <w:lang w:val="en-US" w:eastAsia="zh-CN"/>
        </w:rPr>
        <w:t>Indication</w:t>
      </w:r>
      <w:r>
        <w:rPr>
          <w:rFonts w:eastAsia="宋体"/>
          <w:sz w:val="21"/>
          <w:szCs w:val="24"/>
          <w:lang w:val="en-US" w:eastAsia="zh-CN"/>
        </w:rPr>
        <w:t xml:space="preserve"> indicates that an SN security key update is required. In case the MN needs to perform PDCP data recovery, the </w:t>
      </w:r>
      <w:r>
        <w:rPr>
          <w:rFonts w:eastAsia="宋体"/>
          <w:i/>
          <w:iCs/>
          <w:sz w:val="21"/>
          <w:szCs w:val="24"/>
          <w:lang w:val="en-US" w:eastAsia="zh-CN"/>
        </w:rPr>
        <w:t>PDCP Change</w:t>
      </w:r>
      <w:r>
        <w:rPr>
          <w:rFonts w:eastAsia="宋体"/>
          <w:sz w:val="21"/>
          <w:szCs w:val="24"/>
          <w:lang w:val="en-US" w:eastAsia="zh-CN"/>
        </w:rPr>
        <w:t xml:space="preserve"> </w:t>
      </w:r>
      <w:r>
        <w:rPr>
          <w:rFonts w:eastAsia="宋体"/>
          <w:i/>
          <w:iCs/>
          <w:sz w:val="21"/>
          <w:szCs w:val="24"/>
          <w:lang w:val="en-US" w:eastAsia="zh-CN"/>
        </w:rPr>
        <w:t>Indication</w:t>
      </w:r>
      <w:r>
        <w:rPr>
          <w:rFonts w:eastAsia="宋体"/>
          <w:sz w:val="21"/>
          <w:szCs w:val="24"/>
          <w:lang w:val="en-US" w:eastAsia="zh-CN"/>
        </w:rPr>
        <w:t xml:space="preserve"> indicates that PDCP data recovery is required. In case of coordination between the MN and the SN on QoE and</w:t>
      </w:r>
      <w:ins w:id="4" w:author="ZTE" w:date="2024-02-28T22:43:00Z">
        <w:r>
          <w:rPr>
            <w:rFonts w:eastAsia="宋体"/>
            <w:sz w:val="21"/>
            <w:szCs w:val="24"/>
            <w:lang w:val="en-US" w:eastAsia="zh-CN"/>
          </w:rPr>
          <w:t>/or</w:t>
        </w:r>
      </w:ins>
      <w:r>
        <w:rPr>
          <w:rFonts w:eastAsia="宋体"/>
          <w:sz w:val="21"/>
          <w:szCs w:val="24"/>
          <w:lang w:val="en-US" w:eastAsia="zh-CN"/>
        </w:rPr>
        <w:t xml:space="preserve"> RAN visible QoE measurement configuration and reporting, the </w:t>
      </w:r>
      <w:r>
        <w:rPr>
          <w:rFonts w:eastAsia="宋体"/>
          <w:i/>
          <w:iCs/>
          <w:sz w:val="21"/>
          <w:szCs w:val="24"/>
          <w:lang w:val="en-US" w:eastAsia="zh-CN"/>
        </w:rPr>
        <w:t xml:space="preserve">SN Modification Required </w:t>
      </w:r>
      <w:r>
        <w:rPr>
          <w:rFonts w:eastAsia="宋体"/>
          <w:sz w:val="21"/>
          <w:szCs w:val="24"/>
          <w:lang w:val="en-US" w:eastAsia="zh-CN"/>
        </w:rPr>
        <w:t xml:space="preserve">message may contain the </w:t>
      </w:r>
      <w:r>
        <w:rPr>
          <w:rFonts w:eastAsia="宋体"/>
          <w:i/>
          <w:iCs/>
          <w:sz w:val="21"/>
          <w:szCs w:val="24"/>
          <w:lang w:val="en-US" w:eastAsia="zh-CN"/>
        </w:rPr>
        <w:t>QMC Coordination Request</w:t>
      </w:r>
      <w:r>
        <w:rPr>
          <w:rFonts w:eastAsia="宋体"/>
          <w:sz w:val="21"/>
          <w:szCs w:val="24"/>
          <w:lang w:val="en-US" w:eastAsia="zh-CN"/>
        </w:rPr>
        <w:t xml:space="preserve"> IE.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ab/>
      </w:r>
      <w:r>
        <w:rPr>
          <w:rFonts w:eastAsia="宋体"/>
          <w:sz w:val="21"/>
          <w:szCs w:val="24"/>
          <w:lang w:val="en-US" w:eastAsia="zh-CN"/>
        </w:rPr>
        <w:t>The SN can decide whether the change of security key is required.</w:t>
      </w:r>
    </w:p>
    <w:p>
      <w:pPr>
        <w:keepLines/>
        <w:widowControl w:val="0"/>
        <w:overflowPunct w:val="0"/>
        <w:autoSpaceDE w:val="0"/>
        <w:autoSpaceDN w:val="0"/>
        <w:adjustRightInd w:val="0"/>
        <w:spacing w:before="100" w:beforeAutospacing="1"/>
        <w:ind w:left="1135" w:hanging="851"/>
        <w:textAlignment w:val="baseline"/>
        <w:rPr>
          <w:rFonts w:eastAsia="宋体"/>
          <w:sz w:val="21"/>
          <w:szCs w:val="24"/>
          <w:lang w:val="en-US" w:eastAsia="zh-CN"/>
        </w:rPr>
      </w:pPr>
      <w:r>
        <w:rPr>
          <w:rFonts w:eastAsia="宋体"/>
          <w:sz w:val="21"/>
          <w:szCs w:val="24"/>
          <w:lang w:val="en-US" w:eastAsia="zh-CN"/>
        </w:rPr>
        <w:t>NOTE 3a:</w:t>
      </w:r>
      <w:r>
        <w:rPr>
          <w:rFonts w:eastAsia="宋体"/>
          <w:sz w:val="21"/>
          <w:szCs w:val="24"/>
          <w:lang w:val="en-US" w:eastAsia="zh-CN"/>
        </w:rPr>
        <w:tab/>
      </w:r>
      <w:r>
        <w:rPr>
          <w:rFonts w:eastAsia="宋体"/>
          <w:sz w:val="21"/>
          <w:szCs w:val="24"/>
          <w:lang w:val="en-US" w:eastAsia="zh-CN"/>
        </w:rPr>
        <w:t xml:space="preserve">In case that a MN initiated conditional reconfiguration (e.g. CHO, MN initiated inter-SN CPC or MN initiated inter-SN subsequent CPAC) is prepared, and if any execution of a prepared SN initiated intra-SN CPC or SN initiated intra-SN </w:t>
      </w:r>
      <w:r>
        <w:rPr>
          <w:rFonts w:hint="eastAsia" w:eastAsia="宋体"/>
          <w:sz w:val="21"/>
          <w:szCs w:val="24"/>
          <w:lang w:val="en-US" w:eastAsia="zh-CN"/>
        </w:rPr>
        <w:t>subsequent CPAC without MN involvement</w:t>
      </w:r>
      <w:r>
        <w:rPr>
          <w:rFonts w:eastAsia="宋体"/>
          <w:sz w:val="21"/>
          <w:szCs w:val="24"/>
          <w:lang w:val="en-US" w:eastAsia="zh-CN"/>
        </w:rPr>
        <w:t xml:space="preserve"> procedure or reconfiguration of the SCG, the SN notifies to the MN via the </w:t>
      </w:r>
      <w:r>
        <w:rPr>
          <w:rFonts w:eastAsia="宋体"/>
          <w:i/>
          <w:iCs/>
          <w:sz w:val="21"/>
          <w:szCs w:val="24"/>
          <w:lang w:val="en-US" w:eastAsia="zh-CN"/>
        </w:rPr>
        <w:t>SN Modification Required</w:t>
      </w:r>
      <w:r>
        <w:rPr>
          <w:rFonts w:eastAsia="宋体"/>
          <w:sz w:val="21"/>
          <w:szCs w:val="24"/>
          <w:lang w:val="en-US" w:eastAsia="zh-CN"/>
        </w:rPr>
        <w:t xml:space="preserve"> message. In this case, the steps 2 and 3 are skipped.</w:t>
      </w:r>
    </w:p>
    <w:p>
      <w:pPr>
        <w:keepLines/>
        <w:widowControl w:val="0"/>
        <w:overflowPunct w:val="0"/>
        <w:autoSpaceDE w:val="0"/>
        <w:autoSpaceDN w:val="0"/>
        <w:adjustRightInd w:val="0"/>
        <w:spacing w:before="100" w:beforeAutospacing="1"/>
        <w:ind w:left="1135" w:hanging="851"/>
        <w:textAlignment w:val="baseline"/>
        <w:rPr>
          <w:rFonts w:eastAsia="宋体"/>
          <w:sz w:val="21"/>
          <w:szCs w:val="24"/>
          <w:lang w:val="en-US" w:eastAsia="zh-CN"/>
        </w:rPr>
      </w:pPr>
      <w:r>
        <w:rPr>
          <w:rFonts w:eastAsia="宋体"/>
          <w:sz w:val="21"/>
          <w:szCs w:val="24"/>
          <w:lang w:val="en-US" w:eastAsia="zh-CN"/>
        </w:rPr>
        <w:t>NOTE 3b:</w:t>
      </w:r>
      <w:r>
        <w:rPr>
          <w:rFonts w:eastAsia="宋体"/>
          <w:sz w:val="21"/>
          <w:szCs w:val="24"/>
          <w:lang w:val="en-US" w:eastAsia="zh-CN"/>
        </w:rPr>
        <w:tab/>
      </w:r>
      <w:r>
        <w:rPr>
          <w:rFonts w:eastAsia="宋体"/>
          <w:sz w:val="21"/>
          <w:szCs w:val="24"/>
          <w:lang w:val="en-US" w:eastAsia="zh-CN"/>
        </w:rPr>
        <w:t>In case of SN initiated inter-SN CPC or SN initiated inter-SN subsequent CPAC and in case that a candidate SN triggered the SN Initiated SN Modification procedure to include some prepared PSCells (within the candidate cells suggested by the source SN in SN initiated inter-SN CPC or SN initiated inter-SN subsequent CPAC) or to remove some prepared PSCells, the MN may decide to trigger the step 2 towards the source SN.</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2/3.</w:t>
      </w:r>
      <w:r>
        <w:rPr>
          <w:rFonts w:eastAsia="宋体"/>
          <w:sz w:val="21"/>
          <w:szCs w:val="24"/>
          <w:lang w:val="en-US" w:eastAsia="zh-CN"/>
        </w:rPr>
        <w:tab/>
      </w:r>
      <w:r>
        <w:rPr>
          <w:rFonts w:eastAsia="宋体"/>
          <w:sz w:val="21"/>
          <w:szCs w:val="24"/>
          <w:lang w:val="en-US" w:eastAsia="zh-CN"/>
        </w:rPr>
        <w:t xml:space="preserve">The MN initiated SN Modification procedure may be triggered by </w:t>
      </w:r>
      <w:r>
        <w:rPr>
          <w:rFonts w:eastAsia="宋体"/>
          <w:i/>
          <w:iCs/>
          <w:sz w:val="21"/>
          <w:szCs w:val="24"/>
          <w:lang w:val="en-US" w:eastAsia="zh-CN"/>
        </w:rPr>
        <w:t>SN Modification Required</w:t>
      </w:r>
      <w:r>
        <w:rPr>
          <w:rFonts w:eastAsia="宋体"/>
          <w:sz w:val="21"/>
          <w:szCs w:val="24"/>
          <w:lang w:val="en-US" w:eastAsia="zh-CN"/>
        </w:rPr>
        <w:t xml:space="preserve"> message, e.g. when an SN security key change needs to be applied.</w:t>
      </w:r>
    </w:p>
    <w:p>
      <w:pPr>
        <w:keepLines/>
        <w:widowControl w:val="0"/>
        <w:overflowPunct w:val="0"/>
        <w:autoSpaceDE w:val="0"/>
        <w:autoSpaceDN w:val="0"/>
        <w:adjustRightInd w:val="0"/>
        <w:spacing w:before="100" w:beforeAutospacing="1"/>
        <w:ind w:left="1135" w:hanging="851"/>
        <w:textAlignment w:val="baseline"/>
        <w:rPr>
          <w:rFonts w:eastAsia="宋体"/>
          <w:sz w:val="21"/>
          <w:szCs w:val="24"/>
          <w:lang w:val="en-US" w:eastAsia="zh-CN"/>
        </w:rPr>
      </w:pPr>
      <w:r>
        <w:rPr>
          <w:rFonts w:eastAsia="宋体"/>
          <w:sz w:val="21"/>
          <w:szCs w:val="24"/>
          <w:lang w:val="en-US" w:eastAsia="zh-CN"/>
        </w:rPr>
        <w:t>NOTE 3:</w:t>
      </w:r>
      <w:r>
        <w:rPr>
          <w:rFonts w:eastAsia="宋体"/>
          <w:sz w:val="21"/>
          <w:szCs w:val="24"/>
          <w:lang w:val="en-US" w:eastAsia="zh-CN"/>
        </w:rPr>
        <w:tab/>
      </w:r>
      <w:r>
        <w:rPr>
          <w:rFonts w:eastAsia="宋体"/>
          <w:sz w:val="21"/>
          <w:szCs w:val="24"/>
          <w:lang w:val="en-US" w:eastAsia="zh-C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4.</w:t>
      </w:r>
      <w:r>
        <w:rPr>
          <w:rFonts w:eastAsia="宋体"/>
          <w:sz w:val="21"/>
          <w:szCs w:val="24"/>
          <w:lang w:val="en-US" w:eastAsia="zh-CN"/>
        </w:rPr>
        <w:tab/>
      </w:r>
      <w:r>
        <w:rPr>
          <w:rFonts w:eastAsia="宋体"/>
          <w:sz w:val="21"/>
          <w:szCs w:val="24"/>
          <w:lang w:val="en-US" w:eastAsia="zh-CN"/>
        </w:rPr>
        <w:t>The MN sends the MN RRC reconfiguration message to the UE including the SN RRC reconfiguration message with the new SCG radio resource configuration.</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5.</w:t>
      </w:r>
      <w:r>
        <w:rPr>
          <w:rFonts w:eastAsia="宋体"/>
          <w:sz w:val="21"/>
          <w:szCs w:val="24"/>
          <w:lang w:val="en-US" w:eastAsia="zh-CN"/>
        </w:rPr>
        <w:tab/>
      </w:r>
      <w:r>
        <w:rPr>
          <w:rFonts w:eastAsia="宋体"/>
          <w:sz w:val="21"/>
          <w:szCs w:val="24"/>
          <w:lang w:val="en-US" w:eastAsia="zh-CN"/>
        </w:rPr>
        <w:t>The UE applies the new configuration and sends the MN RRC reconfiguration complete message, including an SN RRC response message, if needed. In case the UE is unable to comply with (part of) the configuration included in the MN RRC reconfiguration message, it performs the reconfiguration failure procedure.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6.</w:t>
      </w:r>
      <w:r>
        <w:rPr>
          <w:rFonts w:eastAsia="宋体"/>
          <w:sz w:val="21"/>
          <w:szCs w:val="24"/>
          <w:lang w:val="en-US" w:eastAsia="zh-CN"/>
        </w:rPr>
        <w:tab/>
      </w:r>
      <w:r>
        <w:rPr>
          <w:rFonts w:eastAsia="宋体"/>
          <w:sz w:val="21"/>
          <w:szCs w:val="24"/>
          <w:lang w:val="en-US" w:eastAsia="zh-CN"/>
        </w:rPr>
        <w:t xml:space="preserve">Upon successful completion of the reconfiguration, the success of the procedure is indicated in the </w:t>
      </w:r>
      <w:r>
        <w:rPr>
          <w:rFonts w:eastAsia="宋体"/>
          <w:i/>
          <w:iCs/>
          <w:sz w:val="21"/>
          <w:szCs w:val="24"/>
          <w:lang w:val="en-US" w:eastAsia="zh-CN"/>
        </w:rPr>
        <w:t>SN Modification Confirm</w:t>
      </w:r>
      <w:r>
        <w:rPr>
          <w:rFonts w:eastAsia="宋体"/>
          <w:sz w:val="21"/>
          <w:szCs w:val="24"/>
          <w:lang w:val="en-US" w:eastAsia="zh-CN"/>
        </w:rPr>
        <w:t xml:space="preserve"> message including the SN RRC response message, if received from the UE. In case of coordination between the MN and the SN on QoE and</w:t>
      </w:r>
      <w:ins w:id="5" w:author="ZTE" w:date="2024-02-28T22:43:00Z">
        <w:r>
          <w:rPr>
            <w:rFonts w:eastAsia="宋体"/>
            <w:sz w:val="21"/>
            <w:szCs w:val="24"/>
            <w:lang w:val="en-US" w:eastAsia="zh-CN"/>
          </w:rPr>
          <w:t>/or</w:t>
        </w:r>
      </w:ins>
      <w:r>
        <w:rPr>
          <w:rFonts w:eastAsia="宋体"/>
          <w:sz w:val="21"/>
          <w:szCs w:val="24"/>
          <w:lang w:val="en-US" w:eastAsia="zh-CN"/>
        </w:rPr>
        <w:t xml:space="preserve"> RAN visible QoE measurement configuration and reporting, the </w:t>
      </w:r>
      <w:r>
        <w:rPr>
          <w:rFonts w:eastAsia="宋体"/>
          <w:i/>
          <w:iCs/>
          <w:sz w:val="21"/>
          <w:szCs w:val="24"/>
          <w:lang w:val="en-US" w:eastAsia="zh-CN"/>
        </w:rPr>
        <w:t>SN Modification Confirm</w:t>
      </w:r>
      <w:r>
        <w:rPr>
          <w:rFonts w:eastAsia="宋体"/>
          <w:sz w:val="21"/>
          <w:szCs w:val="24"/>
          <w:lang w:val="en-US" w:eastAsia="zh-CN"/>
        </w:rPr>
        <w:t xml:space="preserve"> message may contain the </w:t>
      </w:r>
      <w:r>
        <w:rPr>
          <w:rFonts w:eastAsia="宋体"/>
          <w:i/>
          <w:iCs/>
          <w:sz w:val="21"/>
          <w:szCs w:val="24"/>
          <w:lang w:val="en-US" w:eastAsia="zh-CN"/>
        </w:rPr>
        <w:t>QMC Coordination Response</w:t>
      </w:r>
      <w:r>
        <w:rPr>
          <w:rFonts w:eastAsia="宋体"/>
          <w:sz w:val="21"/>
          <w:szCs w:val="24"/>
          <w:lang w:val="en-US" w:eastAsia="zh-CN"/>
        </w:rPr>
        <w:t xml:space="preserve"> IE.</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7.</w:t>
      </w:r>
      <w:r>
        <w:rPr>
          <w:rFonts w:eastAsia="宋体"/>
          <w:sz w:val="21"/>
          <w:szCs w:val="24"/>
          <w:lang w:val="en-US" w:eastAsia="zh-CN"/>
        </w:rPr>
        <w:tab/>
      </w:r>
      <w:r>
        <w:rPr>
          <w:rFonts w:eastAsia="宋体"/>
          <w:sz w:val="21"/>
          <w:szCs w:val="24"/>
          <w:lang w:val="en-US" w:eastAsia="zh-CN"/>
        </w:rPr>
        <w:t>If instructed, the UE performs synchronisation towards the PSCell configured by the SN as described in SN Addition procedure. Otherwise, the UE may perform UL transmission directly after having applied the new configuration.</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8.</w:t>
      </w:r>
      <w:r>
        <w:rPr>
          <w:rFonts w:eastAsia="宋体"/>
          <w:sz w:val="21"/>
          <w:szCs w:val="24"/>
          <w:lang w:val="en-US" w:eastAsia="zh-CN"/>
        </w:rPr>
        <w:tab/>
      </w:r>
      <w:r>
        <w:rPr>
          <w:rFonts w:eastAsia="宋体"/>
          <w:sz w:val="21"/>
          <w:szCs w:val="24"/>
          <w:lang w:val="en-US" w:eastAsia="zh-CN"/>
        </w:rPr>
        <w:t xml:space="preserve">If PDCP termination point is changed for bearers using RLC AM, and when RRC full configuration is not used, the SN Status </w:t>
      </w:r>
      <w:r>
        <w:rPr>
          <w:rFonts w:eastAsia="宋体"/>
          <w:kern w:val="2"/>
          <w:sz w:val="21"/>
          <w:szCs w:val="24"/>
          <w:lang w:val="en-US" w:eastAsia="zh-CN"/>
        </w:rPr>
        <w:t xml:space="preserve">Transfer </w:t>
      </w:r>
      <w:r>
        <w:rPr>
          <w:rFonts w:eastAsia="宋体"/>
          <w:sz w:val="21"/>
          <w:szCs w:val="24"/>
          <w:lang w:val="en-US" w:eastAsia="zh-CN"/>
        </w:rPr>
        <w:t>takes place between the MN and the SN (Figure 10.3.2-2 depicts the case where a bearer context is transferred from the SN to the MN).</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9.</w:t>
      </w:r>
      <w:r>
        <w:rPr>
          <w:rFonts w:eastAsia="宋体"/>
          <w:sz w:val="21"/>
          <w:szCs w:val="24"/>
          <w:lang w:val="en-US" w:eastAsia="zh-CN"/>
        </w:rPr>
        <w:tab/>
      </w:r>
      <w:r>
        <w:rPr>
          <w:rFonts w:eastAsia="宋体"/>
          <w:sz w:val="21"/>
          <w:szCs w:val="24"/>
          <w:lang w:val="en-US" w:eastAsia="zh-CN"/>
        </w:rPr>
        <w:t>If applicable, data forwarding between MN and the SN takes place (Figure 10.3.2-2 depicts the case where a user plane resource configuration related context is transferred from the SN to the MN).</w:t>
      </w:r>
    </w:p>
    <w:p>
      <w:pPr>
        <w:overflowPunct w:val="0"/>
        <w:autoSpaceDE w:val="0"/>
        <w:autoSpaceDN w:val="0"/>
        <w:adjustRightInd w:val="0"/>
        <w:spacing w:before="100" w:beforeAutospacing="1"/>
        <w:ind w:left="568" w:hanging="284"/>
        <w:textAlignment w:val="baseline"/>
        <w:rPr>
          <w:rFonts w:eastAsia="Helvetica 45 Light"/>
          <w:sz w:val="21"/>
          <w:szCs w:val="24"/>
          <w:lang w:val="en-US" w:eastAsia="zh-CN"/>
        </w:rPr>
      </w:pPr>
      <w:r>
        <w:rPr>
          <w:rFonts w:eastAsia="Helvetica 45 Light"/>
          <w:sz w:val="21"/>
          <w:szCs w:val="24"/>
          <w:lang w:val="en-US" w:eastAsia="zh-CN"/>
        </w:rPr>
        <w:t>10.</w:t>
      </w:r>
      <w:r>
        <w:rPr>
          <w:rFonts w:eastAsia="Helvetica 45 Light"/>
          <w:sz w:val="21"/>
          <w:szCs w:val="24"/>
          <w:lang w:val="en-US" w:eastAsia="zh-CN"/>
        </w:rPr>
        <w:tab/>
      </w:r>
      <w:r>
        <w:rPr>
          <w:rFonts w:eastAsia="Helvetica 45 Light"/>
          <w:sz w:val="21"/>
          <w:szCs w:val="24"/>
          <w:lang w:val="en-US" w:eastAsia="zh-CN"/>
        </w:rPr>
        <w:t xml:space="preserve">The SN sends the </w:t>
      </w:r>
      <w:r>
        <w:rPr>
          <w:rFonts w:eastAsia="Helvetica 45 Light"/>
          <w:i/>
          <w:iCs/>
          <w:sz w:val="21"/>
          <w:szCs w:val="24"/>
          <w:lang w:val="en-US" w:eastAsia="zh-CN"/>
        </w:rPr>
        <w:t xml:space="preserve">Secondary RAT Data </w:t>
      </w:r>
      <w:r>
        <w:rPr>
          <w:rFonts w:eastAsia="宋体"/>
          <w:i/>
          <w:iCs/>
          <w:sz w:val="21"/>
          <w:szCs w:val="24"/>
          <w:lang w:val="en-US" w:eastAsia="zh-CN"/>
        </w:rPr>
        <w:t>Usage</w:t>
      </w:r>
      <w:r>
        <w:rPr>
          <w:rFonts w:eastAsia="Helvetica 45 Light"/>
          <w:i/>
          <w:iCs/>
          <w:sz w:val="21"/>
          <w:szCs w:val="24"/>
          <w:lang w:val="en-US" w:eastAsia="zh-CN"/>
        </w:rPr>
        <w:t xml:space="preserve"> Report</w:t>
      </w:r>
      <w:r>
        <w:rPr>
          <w:rFonts w:eastAsia="Helvetica 45 Light"/>
          <w:sz w:val="21"/>
          <w:szCs w:val="24"/>
          <w:lang w:val="en-US" w:eastAsia="zh-CN"/>
        </w:rPr>
        <w:t xml:space="preserve"> message to the MN and includes the data volumes delivered to </w:t>
      </w:r>
      <w:r>
        <w:rPr>
          <w:rFonts w:eastAsia="宋体"/>
          <w:sz w:val="21"/>
          <w:szCs w:val="24"/>
          <w:lang w:val="en-US" w:eastAsia="zh-CN"/>
        </w:rPr>
        <w:t>and received from</w:t>
      </w:r>
      <w:r>
        <w:rPr>
          <w:rFonts w:eastAsia="Helvetica 45 Light"/>
          <w:sz w:val="21"/>
          <w:szCs w:val="24"/>
          <w:lang w:val="en-US" w:eastAsia="zh-CN"/>
        </w:rPr>
        <w:t xml:space="preserve"> the UE as described in clause 10.11.2.</w:t>
      </w:r>
    </w:p>
    <w:p>
      <w:pPr>
        <w:keepLines/>
        <w:widowControl w:val="0"/>
        <w:overflowPunct w:val="0"/>
        <w:autoSpaceDE w:val="0"/>
        <w:autoSpaceDN w:val="0"/>
        <w:adjustRightInd w:val="0"/>
        <w:spacing w:before="100" w:beforeAutospacing="1" w:after="120"/>
        <w:ind w:left="1135" w:hanging="851"/>
        <w:textAlignment w:val="baseline"/>
        <w:rPr>
          <w:rFonts w:eastAsia="宋体"/>
          <w:sz w:val="21"/>
          <w:szCs w:val="24"/>
          <w:lang w:val="en-US" w:eastAsia="zh-CN"/>
        </w:rPr>
      </w:pPr>
      <w:r>
        <w:rPr>
          <w:rFonts w:eastAsia="Helvetica 45 Light"/>
          <w:sz w:val="21"/>
          <w:szCs w:val="24"/>
          <w:lang w:val="en-US" w:eastAsia="zh-CN"/>
        </w:rPr>
        <w:t>NOTE 4:</w:t>
      </w:r>
      <w:r>
        <w:rPr>
          <w:rFonts w:eastAsia="Helvetica 45 Light"/>
          <w:sz w:val="21"/>
          <w:szCs w:val="24"/>
          <w:lang w:val="en-US" w:eastAsia="zh-CN"/>
        </w:rPr>
        <w:tab/>
      </w:r>
      <w:r>
        <w:rPr>
          <w:rFonts w:eastAsia="Helvetica 45 Light"/>
          <w:sz w:val="21"/>
          <w:szCs w:val="24"/>
          <w:lang w:val="en-US" w:eastAsia="zh-CN"/>
        </w:rPr>
        <w:t xml:space="preserve">The order the SN sends the </w:t>
      </w:r>
      <w:r>
        <w:rPr>
          <w:rFonts w:eastAsia="Helvetica 45 Light"/>
          <w:i/>
          <w:iCs/>
          <w:sz w:val="21"/>
          <w:szCs w:val="24"/>
          <w:lang w:val="en-US" w:eastAsia="zh-CN"/>
        </w:rPr>
        <w:t xml:space="preserve">Secondary RAT Data </w:t>
      </w:r>
      <w:r>
        <w:rPr>
          <w:rFonts w:eastAsia="宋体"/>
          <w:i/>
          <w:iCs/>
          <w:sz w:val="21"/>
          <w:szCs w:val="24"/>
          <w:lang w:val="en-US" w:eastAsia="zh-CN"/>
        </w:rPr>
        <w:t xml:space="preserve">Usage </w:t>
      </w:r>
      <w:r>
        <w:rPr>
          <w:rFonts w:eastAsia="Helvetica 45 Light"/>
          <w:i/>
          <w:iCs/>
          <w:sz w:val="21"/>
          <w:szCs w:val="24"/>
          <w:lang w:val="en-US" w:eastAsia="zh-CN"/>
        </w:rPr>
        <w:t>Report</w:t>
      </w:r>
      <w:r>
        <w:rPr>
          <w:rFonts w:eastAsia="Helvetica 45 Light"/>
          <w:sz w:val="21"/>
          <w:szCs w:val="24"/>
          <w:lang w:val="en-US" w:eastAsia="zh-CN"/>
        </w:rPr>
        <w:t xml:space="preserve"> message and performs data forwarding with MN is not defined. The SN may send the report when the transmission of the related QoS flow is stopped.</w:t>
      </w:r>
    </w:p>
    <w:p>
      <w:pPr>
        <w:overflowPunct w:val="0"/>
        <w:autoSpaceDE w:val="0"/>
        <w:autoSpaceDN w:val="0"/>
        <w:adjustRightInd w:val="0"/>
        <w:spacing w:before="100" w:beforeAutospacing="1"/>
        <w:ind w:left="568" w:hanging="284"/>
        <w:textAlignment w:val="baseline"/>
        <w:rPr>
          <w:rFonts w:eastAsia="宋体"/>
          <w:sz w:val="21"/>
          <w:szCs w:val="24"/>
          <w:lang w:val="en-US" w:eastAsia="zh-CN"/>
        </w:rPr>
      </w:pPr>
      <w:r>
        <w:rPr>
          <w:rFonts w:eastAsia="宋体"/>
          <w:sz w:val="21"/>
          <w:szCs w:val="24"/>
          <w:lang w:val="en-US" w:eastAsia="zh-CN"/>
        </w:rPr>
        <w:t>11.</w:t>
      </w:r>
      <w:r>
        <w:rPr>
          <w:rFonts w:eastAsia="宋体"/>
          <w:sz w:val="21"/>
          <w:szCs w:val="24"/>
          <w:lang w:val="en-US" w:eastAsia="zh-CN"/>
        </w:rPr>
        <w:tab/>
      </w:r>
      <w:r>
        <w:rPr>
          <w:rFonts w:eastAsia="宋体"/>
          <w:sz w:val="21"/>
          <w:szCs w:val="24"/>
          <w:lang w:val="en-US" w:eastAsia="zh-CN"/>
        </w:rPr>
        <w:t>If applicable, a PDU Session path update procedure is performed.</w:t>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Changes</w:t>
      </w:r>
    </w:p>
    <w:p>
      <w:pPr>
        <w:pStyle w:val="4"/>
        <w:rPr>
          <w:lang w:eastAsia="zh-CN"/>
        </w:rPr>
      </w:pPr>
      <w:r>
        <w:rPr>
          <w:lang w:eastAsia="zh-CN"/>
        </w:rPr>
        <w:t>10.5.2</w:t>
      </w:r>
      <w:r>
        <w:rPr>
          <w:lang w:eastAsia="zh-CN"/>
        </w:rPr>
        <w:tab/>
      </w:r>
      <w:r>
        <w:rPr>
          <w:lang w:eastAsia="zh-CN"/>
        </w:rPr>
        <w:t>MR-DC with 5GC</w:t>
      </w:r>
      <w:bookmarkEnd w:id="12"/>
      <w:bookmarkEnd w:id="13"/>
      <w:bookmarkEnd w:id="14"/>
      <w:bookmarkEnd w:id="15"/>
      <w:bookmarkEnd w:id="16"/>
    </w:p>
    <w:p>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pStyle w:val="56"/>
      </w:pPr>
      <w:r>
        <w:object>
          <v:shape id="_x0000_i1025" o:spt="75" type="#_x0000_t75" style="height:312pt;width:478.3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pStyle w:val="55"/>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pPr>
        <w:pStyle w:val="76"/>
      </w:pPr>
      <w:r>
        <w:t>1/2.</w:t>
      </w:r>
      <w:r>
        <w:tab/>
      </w:r>
      <w:r>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pPr>
        <w:pStyle w:val="57"/>
      </w:pPr>
      <w:r>
        <w:t>NOTE 1:</w:t>
      </w:r>
      <w:r>
        <w:tab/>
      </w:r>
      <w:r>
        <w:t>The MN may trigger the MN-initiated SN Modification procedure (to the source SN) to retrieve the current SCG configuration and</w:t>
      </w:r>
      <w:r>
        <w:rPr>
          <w:rFonts w:hint="eastAsia"/>
          <w:lang w:val="en-US" w:eastAsia="zh-CN"/>
        </w:rPr>
        <w:t xml:space="preserve"> </w:t>
      </w:r>
      <w:del w:id="6" w:author="ZTE" w:date="2024-02-07T16:22:00Z">
        <w:r>
          <w:rPr>
            <w:lang w:val="en-US" w:eastAsia="zh-CN"/>
          </w:rPr>
          <w:delText>SN-associated</w:delText>
        </w:r>
      </w:del>
      <w:ins w:id="7" w:author="ZTE" w:date="2024-02-07T16:22:00Z">
        <w:r>
          <w:rPr>
            <w:rFonts w:hint="eastAsia"/>
            <w:lang w:val="en-US" w:eastAsia="zh-CN"/>
          </w:rPr>
          <w:t>the</w:t>
        </w:r>
      </w:ins>
      <w:r>
        <w:rPr>
          <w:rFonts w:hint="eastAsia"/>
          <w:lang w:val="en-US" w:eastAsia="zh-CN"/>
        </w:rPr>
        <w:t xml:space="preserve"> QMC configuration</w:t>
      </w:r>
      <w:r>
        <w:t xml:space="preserve"> information</w:t>
      </w:r>
      <w:ins w:id="8" w:author="ZTE" w:date="2024-02-07T16:22:00Z">
        <w:r>
          <w:rPr>
            <w:rFonts w:hint="eastAsia" w:eastAsia="宋体"/>
            <w:lang w:val="en-US" w:eastAsia="zh-CN"/>
          </w:rPr>
          <w:t xml:space="preserve"> </w:t>
        </w:r>
      </w:ins>
      <w:ins w:id="9" w:author="ZTE" w:date="2024-02-07T16:26:00Z">
        <w:r>
          <w:rPr>
            <w:rFonts w:hint="eastAsia" w:eastAsia="宋体"/>
            <w:lang w:val="en-US" w:eastAsia="zh-CN"/>
          </w:rPr>
          <w:t>managed by</w:t>
        </w:r>
      </w:ins>
      <w:ins w:id="10" w:author="ZTE" w:date="2024-02-07T16:22:00Z">
        <w:r>
          <w:rPr>
            <w:rFonts w:hint="eastAsia" w:eastAsia="宋体"/>
            <w:lang w:val="en-US" w:eastAsia="zh-CN"/>
          </w:rPr>
          <w:t xml:space="preserve"> the SN</w:t>
        </w:r>
      </w:ins>
      <w:r>
        <w:t>, and to allow provision of data forwarding related information before step 1.</w:t>
      </w:r>
    </w:p>
    <w:p>
      <w:pPr>
        <w:pStyle w:val="76"/>
      </w:pPr>
      <w:r>
        <w:t>2a.</w:t>
      </w:r>
      <w:r>
        <w:tab/>
      </w:r>
      <w:r>
        <w:t xml:space="preserve">For SN terminated bearers using MCG resources, the MN provides Xn-U DL TNL address information in the </w:t>
      </w:r>
      <w:r>
        <w:rPr>
          <w:i/>
        </w:rPr>
        <w:t>Xn-U Address Indication</w:t>
      </w:r>
      <w:r>
        <w:t xml:space="preserve"> message.</w:t>
      </w:r>
    </w:p>
    <w:p>
      <w:pPr>
        <w:pStyle w:val="76"/>
      </w:pPr>
      <w:r>
        <w:t>3.</w:t>
      </w:r>
      <w:r>
        <w:tab/>
      </w:r>
      <w:r>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9" w:name="_Toc29248372"/>
      <w:bookmarkStart w:id="20" w:name="_Toc155960061"/>
      <w:bookmarkStart w:id="21" w:name="_Toc46492825"/>
      <w:bookmarkStart w:id="22" w:name="_Toc37200959"/>
      <w:bookmarkStart w:id="23" w:name="_Toc52568351"/>
      <w:r>
        <w:rPr>
          <w:rFonts w:ascii="Arial" w:hAnsi="Arial" w:eastAsia="Times New Roman"/>
          <w:sz w:val="28"/>
          <w:lang w:eastAsia="zh-CN"/>
        </w:rPr>
        <w:t>10.7.2</w:t>
      </w:r>
      <w:r>
        <w:rPr>
          <w:rFonts w:ascii="Arial" w:hAnsi="Arial" w:eastAsia="Times New Roman"/>
          <w:sz w:val="28"/>
          <w:lang w:eastAsia="zh-CN"/>
        </w:rPr>
        <w:tab/>
      </w:r>
      <w:r>
        <w:rPr>
          <w:rFonts w:ascii="Arial" w:hAnsi="Arial" w:eastAsia="Times New Roman"/>
          <w:sz w:val="28"/>
          <w:lang w:eastAsia="zh-CN"/>
        </w:rPr>
        <w:t>MR-DC with 5GC</w:t>
      </w:r>
      <w:bookmarkEnd w:id="19"/>
      <w:bookmarkEnd w:id="20"/>
      <w:bookmarkEnd w:id="21"/>
      <w:bookmarkEnd w:id="22"/>
      <w:bookmarkEnd w:id="23"/>
    </w:p>
    <w:p>
      <w:pPr>
        <w:overflowPunct w:val="0"/>
        <w:autoSpaceDE w:val="0"/>
        <w:autoSpaceDN w:val="0"/>
        <w:adjustRightInd w:val="0"/>
        <w:spacing w:before="120"/>
        <w:textAlignment w:val="baseline"/>
        <w:rPr>
          <w:rFonts w:eastAsia="Times New Roman"/>
          <w:lang w:eastAsia="ja-JP"/>
        </w:rPr>
      </w:pPr>
      <w:r>
        <w:rPr>
          <w:rFonts w:eastAsia="Times New Roman"/>
          <w:lang w:eastAsia="ja-JP"/>
        </w:rPr>
        <w:t xml:space="preserve">Inter-MN handover </w:t>
      </w:r>
      <w:r>
        <w:rPr>
          <w:rFonts w:eastAsia="Times New Roman"/>
          <w:lang w:eastAsia="zh-CN"/>
        </w:rPr>
        <w:t>with/</w:t>
      </w:r>
      <w:r>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rFonts w:eastAsia="Times New Roman"/>
          <w:lang w:eastAsia="zh-CN"/>
        </w:rPr>
        <w:t>with/</w:t>
      </w:r>
      <w:r>
        <w:rPr>
          <w:rFonts w:eastAsia="Times New Roman"/>
          <w:lang w:eastAsia="ja-JP"/>
        </w:rPr>
        <w:t>without SN change is supported (e.g. no transition from NGEN-DC to NR-DC).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343.65pt;width:481.6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before="120" w:after="240"/>
        <w:jc w:val="center"/>
        <w:textAlignment w:val="baseline"/>
        <w:rPr>
          <w:rFonts w:ascii="Arial" w:hAnsi="Arial" w:eastAsia="Times New Roman"/>
          <w:b/>
          <w:lang w:eastAsia="zh-CN"/>
        </w:rPr>
      </w:pPr>
      <w:r>
        <w:rPr>
          <w:rFonts w:ascii="Arial" w:hAnsi="Arial" w:eastAsia="Times New Roman"/>
          <w:b/>
          <w:lang w:eastAsia="ja-JP"/>
        </w:rPr>
        <w:t xml:space="preserve">Figure </w:t>
      </w:r>
      <w:r>
        <w:rPr>
          <w:rFonts w:ascii="Arial" w:hAnsi="Arial" w:eastAsia="Times New Roman"/>
          <w:b/>
          <w:lang w:eastAsia="zh-CN"/>
        </w:rPr>
        <w:t>10.7.2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Inter-M</w:t>
      </w:r>
      <w:r>
        <w:rPr>
          <w:rFonts w:ascii="Arial" w:hAnsi="Arial" w:eastAsia="Times New Roman"/>
          <w:b/>
          <w:lang w:eastAsia="zh-CN"/>
        </w:rPr>
        <w:t>N</w:t>
      </w:r>
      <w:r>
        <w:rPr>
          <w:rFonts w:ascii="Arial" w:hAnsi="Arial" w:eastAsia="Times New Roman"/>
          <w:b/>
          <w:lang w:eastAsia="ja-JP"/>
        </w:rPr>
        <w:t xml:space="preserve"> handover with/without MN initiated S</w:t>
      </w:r>
      <w:r>
        <w:rPr>
          <w:rFonts w:ascii="Arial" w:hAnsi="Arial" w:eastAsia="Times New Roman"/>
          <w:b/>
          <w:lang w:eastAsia="zh-CN"/>
        </w:rPr>
        <w:t>N</w:t>
      </w:r>
      <w:r>
        <w:rPr>
          <w:rFonts w:ascii="Arial" w:hAnsi="Arial" w:eastAsia="Times New Roman"/>
          <w:b/>
          <w:lang w:eastAsia="ja-JP"/>
        </w:rPr>
        <w:t xml:space="preserve"> change</w:t>
      </w:r>
      <w:r>
        <w:rPr>
          <w:rFonts w:ascii="Arial" w:hAnsi="Arial" w:eastAsia="Times New Roman"/>
          <w:b/>
          <w:lang w:eastAsia="zh-CN"/>
        </w:rPr>
        <w:t xml:space="preserve"> procedure</w:t>
      </w:r>
    </w:p>
    <w:p>
      <w:pPr>
        <w:overflowPunct w:val="0"/>
        <w:autoSpaceDE w:val="0"/>
        <w:autoSpaceDN w:val="0"/>
        <w:adjustRightInd w:val="0"/>
        <w:spacing w:before="120"/>
        <w:textAlignment w:val="baseline"/>
        <w:rPr>
          <w:rFonts w:eastAsia="Times New Roman"/>
          <w:lang w:eastAsia="ja-JP"/>
        </w:rPr>
      </w:pPr>
      <w:r>
        <w:rPr>
          <w:rFonts w:eastAsia="Times New Roman"/>
          <w:lang w:eastAsia="ja-JP"/>
        </w:rPr>
        <w:t xml:space="preserve">Figure </w:t>
      </w:r>
      <w:r>
        <w:rPr>
          <w:rFonts w:eastAsia="Times New Roman"/>
          <w:lang w:eastAsia="zh-CN"/>
        </w:rPr>
        <w:t>10.7.2</w:t>
      </w:r>
      <w:r>
        <w:rPr>
          <w:rFonts w:eastAsia="Times New Roman"/>
          <w:lang w:eastAsia="ja-JP"/>
        </w:rPr>
        <w:t>-</w:t>
      </w:r>
      <w:r>
        <w:rPr>
          <w:rFonts w:eastAsia="Times New Roman"/>
          <w:lang w:eastAsia="zh-CN"/>
        </w:rPr>
        <w:t>1</w:t>
      </w:r>
      <w:r>
        <w:rPr>
          <w:rFonts w:eastAsia="Times New Roman"/>
          <w:lang w:eastAsia="ja-JP"/>
        </w:rPr>
        <w:t xml:space="preserve"> shows an example signalling flow for inter-M</w:t>
      </w:r>
      <w:r>
        <w:rPr>
          <w:rFonts w:eastAsia="Times New Roman"/>
          <w:lang w:eastAsia="zh-CN"/>
        </w:rPr>
        <w:t>N</w:t>
      </w:r>
      <w:r>
        <w:rPr>
          <w:rFonts w:eastAsia="Times New Roman"/>
          <w:lang w:eastAsia="ja-JP"/>
        </w:rPr>
        <w:t xml:space="preserve"> handover with or without MN initiated S</w:t>
      </w:r>
      <w:r>
        <w:rPr>
          <w:rFonts w:eastAsia="Times New Roman"/>
          <w:lang w:eastAsia="zh-CN"/>
        </w:rPr>
        <w:t>N</w:t>
      </w:r>
      <w:r>
        <w:rPr>
          <w:rFonts w:eastAsia="Times New Roman"/>
          <w:lang w:eastAsia="ja-JP"/>
        </w:rPr>
        <w:t xml:space="preserve"> change:</w:t>
      </w:r>
    </w:p>
    <w:p>
      <w:pPr>
        <w:keepLines/>
        <w:overflowPunct w:val="0"/>
        <w:autoSpaceDE w:val="0"/>
        <w:autoSpaceDN w:val="0"/>
        <w:adjustRightInd w:val="0"/>
        <w:ind w:left="1135" w:hanging="851"/>
        <w:textAlignment w:val="baseline"/>
        <w:rPr>
          <w:rFonts w:eastAsia="Times New Roman"/>
          <w:kern w:val="2"/>
          <w:lang w:eastAsia="zh-CN"/>
        </w:rPr>
      </w:pPr>
      <w:r>
        <w:rPr>
          <w:rFonts w:eastAsia="Times New Roman"/>
          <w:lang w:eastAsia="ja-JP"/>
        </w:rPr>
        <w:t>NOTE 1:</w:t>
      </w:r>
      <w:r>
        <w:rPr>
          <w:rFonts w:eastAsia="Times New Roman"/>
          <w:lang w:eastAsia="ja-JP"/>
        </w:rPr>
        <w:tab/>
      </w:r>
      <w:r>
        <w:rPr>
          <w:rFonts w:eastAsia="Times New Roman"/>
          <w:kern w:val="2"/>
          <w:lang w:eastAsia="zh-CN"/>
        </w:rPr>
        <w:t>For an Inter-Master Node handover without Secondary Node change, the source SN and the target SN shown in Figure 10.7.2-1 are the same node.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source MN starts the handover procedure by initiating the Xn Handover Preparation procedure including both MCG and SCG configuration. The source MN includes the source SN UE XnAP ID, SN ID and the UE context in the </w:t>
      </w:r>
      <w:r>
        <w:rPr>
          <w:rFonts w:eastAsia="Times New Roman"/>
          <w:lang w:eastAsia="zh-CN"/>
        </w:rPr>
        <w:t xml:space="preserve">source </w:t>
      </w:r>
      <w:r>
        <w:rPr>
          <w:rFonts w:eastAsia="Times New Roman"/>
          <w:lang w:eastAsia="ja-JP"/>
        </w:rPr>
        <w:t>S</w:t>
      </w:r>
      <w:r>
        <w:rPr>
          <w:rFonts w:eastAsia="Times New Roman"/>
          <w:lang w:eastAsia="zh-CN"/>
        </w:rPr>
        <w:t>N</w:t>
      </w:r>
      <w:r>
        <w:rPr>
          <w:rFonts w:eastAsia="Times New Roman"/>
          <w:lang w:eastAsia="ja-JP"/>
        </w:rPr>
        <w:t xml:space="preserve"> in the </w:t>
      </w:r>
      <w:r>
        <w:rPr>
          <w:rFonts w:eastAsia="Times New Roman"/>
          <w:i/>
          <w:lang w:eastAsia="ja-JP"/>
        </w:rPr>
        <w:t>Handover Request</w:t>
      </w:r>
      <w:r>
        <w:rPr>
          <w:rFonts w:eastAsia="Times New Roman"/>
          <w:lang w:eastAsia="ja-JP"/>
        </w:rPr>
        <w:t xml:space="preserve"> message.</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2:</w:t>
      </w:r>
      <w:r>
        <w:rPr>
          <w:rFonts w:eastAsia="Times New Roman"/>
          <w:lang w:eastAsia="ja-JP"/>
        </w:rPr>
        <w:tab/>
      </w:r>
      <w:r>
        <w:rPr>
          <w:rFonts w:eastAsia="Times New Roman"/>
          <w:lang w:eastAsia="ja-JP"/>
        </w:rPr>
        <w:t xml:space="preserve">The source MN may trigger the MN-initiated SN Modification procedure (to the source SN) to retrieve the current SCG configuration </w:t>
      </w:r>
      <w:r>
        <w:rPr>
          <w:rFonts w:hint="eastAsia" w:eastAsia="Times New Roman"/>
          <w:lang w:val="en-US" w:eastAsia="zh-CN"/>
        </w:rPr>
        <w:t xml:space="preserve">and </w:t>
      </w:r>
      <w:del w:id="11" w:author="ZTE" w:date="2024-02-07T16:18:00Z">
        <w:r>
          <w:rPr>
            <w:rFonts w:eastAsia="Times New Roman"/>
            <w:lang w:val="en-US" w:eastAsia="zh-CN"/>
          </w:rPr>
          <w:delText xml:space="preserve">SN-associated </w:delText>
        </w:r>
      </w:del>
      <w:ins w:id="12" w:author="ZTE" w:date="2024-02-07T16:18:00Z">
        <w:r>
          <w:rPr>
            <w:rFonts w:hint="eastAsia" w:eastAsia="Times New Roman"/>
            <w:lang w:val="en-US" w:eastAsia="zh-CN"/>
          </w:rPr>
          <w:t xml:space="preserve">the </w:t>
        </w:r>
      </w:ins>
      <w:r>
        <w:rPr>
          <w:rFonts w:hint="eastAsia" w:eastAsia="Times New Roman"/>
          <w:lang w:val="en-US" w:eastAsia="zh-CN"/>
        </w:rPr>
        <w:t>QMC configuration information</w:t>
      </w:r>
      <w:ins w:id="13" w:author="ZTE" w:date="2024-02-07T16:19:00Z">
        <w:r>
          <w:rPr>
            <w:rFonts w:hint="eastAsia" w:eastAsia="Times New Roman"/>
            <w:lang w:val="en-US" w:eastAsia="zh-CN"/>
          </w:rPr>
          <w:t xml:space="preserve"> </w:t>
        </w:r>
      </w:ins>
      <w:ins w:id="14" w:author="ZTE" w:date="2024-02-07T16:27:00Z">
        <w:r>
          <w:rPr>
            <w:rFonts w:hint="eastAsia" w:eastAsia="Times New Roman"/>
            <w:lang w:val="en-US" w:eastAsia="zh-CN"/>
          </w:rPr>
          <w:t>managed by</w:t>
        </w:r>
      </w:ins>
      <w:ins w:id="15" w:author="ZTE" w:date="2024-02-07T16:20:00Z">
        <w:r>
          <w:rPr>
            <w:rFonts w:hint="eastAsia" w:eastAsia="Times New Roman"/>
            <w:lang w:val="en-US" w:eastAsia="zh-CN"/>
          </w:rPr>
          <w:t xml:space="preserve"> the</w:t>
        </w:r>
      </w:ins>
      <w:ins w:id="16" w:author="ZTE" w:date="2024-02-07T16:19:00Z">
        <w:r>
          <w:rPr>
            <w:rFonts w:hint="eastAsia" w:eastAsia="Times New Roman"/>
            <w:lang w:val="en-US" w:eastAsia="zh-CN"/>
          </w:rPr>
          <w:t xml:space="preserve"> SN</w:t>
        </w:r>
      </w:ins>
      <w:r>
        <w:rPr>
          <w:rFonts w:eastAsia="Times New Roman"/>
          <w:lang w:eastAsia="ja-JP"/>
        </w:rPr>
        <w:t xml:space="preserve"> and to allow provision of data forwarding related information before step 1.</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If the target M</w:t>
      </w:r>
      <w:r>
        <w:rPr>
          <w:rFonts w:eastAsia="Times New Roman"/>
          <w:lang w:eastAsia="zh-CN"/>
        </w:rPr>
        <w:t>N</w:t>
      </w:r>
      <w:r>
        <w:rPr>
          <w:rFonts w:eastAsia="Times New Roman"/>
          <w:lang w:eastAsia="ja-JP"/>
        </w:rPr>
        <w:t xml:space="preserve"> decides to keep the UE context in</w:t>
      </w:r>
      <w:r>
        <w:rPr>
          <w:rFonts w:eastAsia="Times New Roman"/>
          <w:lang w:eastAsia="zh-CN"/>
        </w:rPr>
        <w:t xml:space="preserve"> source </w:t>
      </w:r>
      <w:r>
        <w:rPr>
          <w:rFonts w:eastAsia="Times New Roman"/>
          <w:lang w:eastAsia="ja-JP"/>
        </w:rPr>
        <w:t>S</w:t>
      </w:r>
      <w:r>
        <w:rPr>
          <w:rFonts w:eastAsia="Times New Roman"/>
          <w:lang w:eastAsia="zh-CN"/>
        </w:rPr>
        <w:t>N</w:t>
      </w:r>
      <w:r>
        <w:rPr>
          <w:rFonts w:eastAsia="Times New Roman"/>
          <w:lang w:eastAsia="ja-JP"/>
        </w:rPr>
        <w:t>, the target M</w:t>
      </w:r>
      <w:r>
        <w:rPr>
          <w:rFonts w:eastAsia="Times New Roman"/>
          <w:lang w:eastAsia="zh-CN"/>
        </w:rPr>
        <w:t>N</w:t>
      </w:r>
      <w:r>
        <w:rPr>
          <w:rFonts w:eastAsia="Times New Roman"/>
          <w:lang w:eastAsia="ja-JP"/>
        </w:rPr>
        <w:t xml:space="preserve"> sends </w:t>
      </w:r>
      <w:r>
        <w:rPr>
          <w:rFonts w:eastAsia="Times New Roman"/>
          <w:i/>
          <w:lang w:eastAsia="ja-JP"/>
        </w:rPr>
        <w:t>S</w:t>
      </w:r>
      <w:r>
        <w:rPr>
          <w:rFonts w:eastAsia="Times New Roman"/>
          <w:i/>
          <w:lang w:eastAsia="zh-CN"/>
        </w:rPr>
        <w:t>N</w:t>
      </w:r>
      <w:r>
        <w:rPr>
          <w:rFonts w:eastAsia="Times New Roman"/>
          <w:i/>
          <w:lang w:eastAsia="ja-JP"/>
        </w:rPr>
        <w:t xml:space="preserve"> Addition Request</w:t>
      </w:r>
      <w:r>
        <w:rPr>
          <w:rFonts w:eastAsia="Times New Roman"/>
          <w:lang w:eastAsia="ja-JP"/>
        </w:rPr>
        <w:t xml:space="preserve"> to the S</w:t>
      </w:r>
      <w:r>
        <w:rPr>
          <w:rFonts w:eastAsia="Times New Roman"/>
          <w:lang w:eastAsia="zh-CN"/>
        </w:rPr>
        <w:t>N</w:t>
      </w:r>
      <w:r>
        <w:rPr>
          <w:rFonts w:eastAsia="Times New Roman"/>
          <w:lang w:eastAsia="ja-JP"/>
        </w:rPr>
        <w:t xml:space="preserve"> including the S</w:t>
      </w:r>
      <w:r>
        <w:rPr>
          <w:rFonts w:eastAsia="Times New Roman"/>
          <w:lang w:eastAsia="zh-CN"/>
        </w:rPr>
        <w:t>N</w:t>
      </w:r>
      <w:r>
        <w:rPr>
          <w:rFonts w:eastAsia="Times New Roman"/>
          <w:lang w:eastAsia="ja-JP"/>
        </w:rPr>
        <w:t xml:space="preserve"> UE X</w:t>
      </w:r>
      <w:r>
        <w:rPr>
          <w:rFonts w:eastAsia="Times New Roman"/>
          <w:lang w:eastAsia="zh-CN"/>
        </w:rPr>
        <w:t>n</w:t>
      </w:r>
      <w:r>
        <w:rPr>
          <w:rFonts w:eastAsia="Times New Roman"/>
          <w:lang w:eastAsia="ja-JP"/>
        </w:rPr>
        <w:t>AP ID as a reference to the UE context in the S</w:t>
      </w:r>
      <w:r>
        <w:rPr>
          <w:rFonts w:eastAsia="Times New Roman"/>
          <w:lang w:eastAsia="zh-CN"/>
        </w:rPr>
        <w:t>N</w:t>
      </w:r>
      <w:r>
        <w:rPr>
          <w:rFonts w:eastAsia="Times New Roman"/>
          <w:lang w:eastAsia="ja-JP"/>
        </w:rPr>
        <w:t xml:space="preserve"> that was established by the source M</w:t>
      </w:r>
      <w:r>
        <w:rPr>
          <w:rFonts w:eastAsia="Times New Roman"/>
          <w:lang w:eastAsia="zh-CN"/>
        </w:rPr>
        <w:t>N</w:t>
      </w:r>
      <w:r>
        <w:rPr>
          <w:rFonts w:eastAsia="Times New Roman"/>
          <w:lang w:eastAsia="ja-JP"/>
        </w:rPr>
        <w:t>.</w:t>
      </w:r>
      <w:r>
        <w:rPr>
          <w:rFonts w:eastAsia="Times New Roman"/>
          <w:lang w:eastAsia="zh-CN"/>
        </w:rPr>
        <w:t xml:space="preserve"> If the target MN decides to change the SN allowing delta configuration, the target MN sends the </w:t>
      </w:r>
      <w:r>
        <w:rPr>
          <w:rFonts w:eastAsia="Times New Roman"/>
          <w:i/>
          <w:lang w:eastAsia="zh-CN"/>
        </w:rPr>
        <w:t>SN Addition Request</w:t>
      </w:r>
      <w:r>
        <w:rPr>
          <w:rFonts w:eastAsia="Times New Roman"/>
          <w:lang w:eastAsia="zh-CN"/>
        </w:rPr>
        <w:t xml:space="preserve"> to the target SN including the UE context in the source SN that was established by the source MN. Otherwise, the target MN may send the </w:t>
      </w:r>
      <w:r>
        <w:rPr>
          <w:rFonts w:eastAsia="Times New Roman"/>
          <w:i/>
          <w:lang w:eastAsia="zh-CN"/>
        </w:rPr>
        <w:t>SN Addition Request</w:t>
      </w:r>
      <w:r>
        <w:rPr>
          <w:rFonts w:eastAsia="Times New Roman"/>
          <w:lang w:eastAsia="zh-CN"/>
        </w:rPr>
        <w:t xml:space="preserve"> to the target SN including neither </w:t>
      </w:r>
      <w:r>
        <w:rPr>
          <w:rFonts w:eastAsia="Malgun Gothic"/>
          <w:lang w:eastAsia="ko-KR"/>
        </w:rPr>
        <w:t>the SN UE XnAP ID</w:t>
      </w:r>
      <w:r>
        <w:rPr>
          <w:rFonts w:eastAsia="Times New Roman"/>
          <w:lang w:eastAsia="zh-CN"/>
        </w:rPr>
        <w:t xml:space="preserve"> nor the UE context in the source SN that was established by the source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The (target) S</w:t>
      </w:r>
      <w:r>
        <w:rPr>
          <w:rFonts w:eastAsia="Times New Roman"/>
          <w:lang w:eastAsia="zh-CN"/>
        </w:rPr>
        <w:t>N</w:t>
      </w:r>
      <w:r>
        <w:rPr>
          <w:rFonts w:eastAsia="Times New Roman"/>
          <w:lang w:eastAsia="ja-JP"/>
        </w:rPr>
        <w:t xml:space="preserve"> replies with </w:t>
      </w:r>
      <w:r>
        <w:rPr>
          <w:rFonts w:eastAsia="Times New Roman"/>
          <w:i/>
          <w:lang w:eastAsia="ja-JP"/>
        </w:rPr>
        <w:t>S</w:t>
      </w:r>
      <w:r>
        <w:rPr>
          <w:rFonts w:eastAsia="Times New Roman"/>
          <w:i/>
          <w:lang w:eastAsia="zh-CN"/>
        </w:rPr>
        <w:t>N</w:t>
      </w:r>
      <w:r>
        <w:rPr>
          <w:rFonts w:eastAsia="Times New Roman"/>
          <w:i/>
          <w:lang w:eastAsia="ja-JP"/>
        </w:rPr>
        <w:t xml:space="preserve"> Addition Request Acknowledge</w:t>
      </w:r>
      <w:r>
        <w:rPr>
          <w:rFonts w:eastAsia="Times New Roman"/>
          <w:lang w:eastAsia="ja-JP"/>
        </w:rPr>
        <w:t>. The (target) SN may include the indication of the full or delta RRC configuration.</w:t>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Changes</w:t>
      </w:r>
    </w:p>
    <w:bookmarkEnd w:id="17"/>
    <w:p>
      <w:pPr>
        <w:pStyle w:val="3"/>
      </w:pPr>
      <w:r>
        <w:t>13.4</w:t>
      </w:r>
      <w:r>
        <w:tab/>
      </w:r>
      <w:r>
        <w:t>Application Layer Measurement Collection</w:t>
      </w:r>
    </w:p>
    <w:p>
      <w:pPr>
        <w:pStyle w:val="4"/>
      </w:pPr>
      <w:r>
        <w:t>13.4.1</w:t>
      </w:r>
      <w:r>
        <w:tab/>
      </w:r>
      <w:r>
        <w:t>Overview</w:t>
      </w:r>
    </w:p>
    <w:p>
      <w:r>
        <w:t xml:space="preserve">The QoE Measurement Collection function as described in TS 38.300 [3] is extended to address the NR-DC operation. </w:t>
      </w:r>
      <w:del w:id="17" w:author="ZTE" w:date="2024-02-28T22:28:00Z">
        <w:r>
          <w:rPr/>
          <w:delText xml:space="preserve">The requirements on the gNB provided in TS 38.300 [3] apply to the MN, together with additional requirements on the MN and the SN provided in following sub-clauses. </w:delText>
        </w:r>
      </w:del>
    </w:p>
    <w:p>
      <w:pPr>
        <w:rPr>
          <w:rFonts w:eastAsia="宋体"/>
          <w:lang w:val="en-US" w:eastAsia="zh-CN"/>
        </w:rPr>
      </w:pPr>
      <w:ins w:id="18" w:author="ZTE" w:date="2024-02-28T22:45:00Z">
        <w:r>
          <w:rPr/>
          <w:t>For a UE in (NG)EN-DC and NE-DC, only the MN can configure the QoE configuration.</w:t>
        </w:r>
      </w:ins>
    </w:p>
    <w:p>
      <w:pPr>
        <w:pStyle w:val="4"/>
      </w:pPr>
      <w:r>
        <w:t>13.4.2</w:t>
      </w:r>
      <w:r>
        <w:tab/>
      </w:r>
      <w:r>
        <w:t>SRB5</w:t>
      </w:r>
    </w:p>
    <w:p>
      <w:r>
        <w:t>SRB5 is supported in NR-DC, but not in EN-DC, NGEN-DC and NE-DC.</w:t>
      </w:r>
    </w:p>
    <w:p>
      <w: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r>
        <w:t xml:space="preserve">SRB5 is used to send RRC messages (i.e., </w:t>
      </w:r>
      <w:r>
        <w:rPr>
          <w:i/>
        </w:rPr>
        <w:t xml:space="preserve">MeasurementReportAppLayer </w:t>
      </w:r>
      <w:r>
        <w:rPr>
          <w:iCs/>
        </w:rPr>
        <w:t>message</w:t>
      </w:r>
      <w:r>
        <w:rPr>
          <w:lang w:eastAsia="zh-CN"/>
        </w:rPr>
        <w:t>) including application layer measurement report information directly to the SN.</w:t>
      </w:r>
    </w:p>
    <w:p>
      <w:r>
        <w:t xml:space="preserve">SRB5 is modelled as one of the SRBs defined in TS 38.331 [4] and uses the NR-DCCH logical channel type. </w:t>
      </w:r>
    </w:p>
    <w:p>
      <w:r>
        <w:t>When the SCG is released, SRB5 is released.</w:t>
      </w:r>
    </w:p>
    <w:p>
      <w:pPr>
        <w:pStyle w:val="4"/>
      </w:pPr>
      <w:r>
        <w:t>13.4.3</w:t>
      </w:r>
      <w:r>
        <w:tab/>
      </w:r>
      <w:r>
        <w:t>QoE Measurement Configuration</w:t>
      </w:r>
    </w:p>
    <w:p>
      <w:pPr>
        <w:pStyle w:val="5"/>
      </w:pPr>
      <w:r>
        <w:t>13.4.3.1</w:t>
      </w:r>
      <w:r>
        <w:tab/>
      </w:r>
      <w:r>
        <w:t>QoE Measurement Collection Activation and Reporting in NR-DC</w:t>
      </w:r>
    </w:p>
    <w:p>
      <w:r>
        <w:t xml:space="preserve">For a UE in NR-DC, either the MN or the SN can generate QoE configuration(s) and transmit the configuration to the UE. </w:t>
      </w:r>
      <w:r>
        <w:rPr>
          <w:lang w:eastAsia="zh-CN"/>
        </w:rPr>
        <w:t>If both the MN and the SN send QoE configurations to the UE, the MN and the SN do not use the same set of application layer measurement configuration identities, which means there is a unique ID for QoE configurations across MN and SN.</w:t>
      </w:r>
    </w:p>
    <w:p>
      <w:r>
        <w:t xml:space="preserve">For a UE in NR-DC, the MN and the SN may coordinate QoE measurement collection activation and reporting as follows: </w:t>
      </w:r>
    </w:p>
    <w:p>
      <w:r>
        <w:t>For management-based QoE activation, the MN:</w:t>
      </w:r>
    </w:p>
    <w:p>
      <w:pPr>
        <w:pStyle w:val="76"/>
      </w:pPr>
      <w:r>
        <w:t>-</w:t>
      </w:r>
      <w:r>
        <w:tab/>
      </w:r>
      <w:r>
        <w:t>Allocates the application layer measurement configuration ID</w:t>
      </w:r>
      <w:ins w:id="19" w:author="ZTE" w:date="2024-02-28T23:00:00Z">
        <w:r>
          <w:rPr/>
          <w:t xml:space="preserve"> for QoE measurement</w:t>
        </w:r>
      </w:ins>
      <w:ins w:id="20" w:author="ZTE" w:date="2024-02-28T23:01:00Z">
        <w:r>
          <w:rPr/>
          <w:t xml:space="preserve"> configurations </w:t>
        </w:r>
      </w:ins>
      <w:ins w:id="21" w:author="Ericsson User" w:date="2024-02-29T00:06:00Z">
        <w:r>
          <w:rPr/>
          <w:t>to be configured at UEs ser</w:t>
        </w:r>
      </w:ins>
      <w:ins w:id="22" w:author="Ericsson User" w:date="2024-02-29T00:07:00Z">
        <w:r>
          <w:rPr/>
          <w:t>ved</w:t>
        </w:r>
      </w:ins>
      <w:ins w:id="23" w:author="ZTE" w:date="2024-02-28T23:01:00Z">
        <w:r>
          <w:rPr/>
          <w:t xml:space="preserve"> by the MN </w:t>
        </w:r>
      </w:ins>
      <w:ins w:id="24" w:author="Ericsson User" w:date="2024-02-29T00:07:00Z">
        <w:r>
          <w:rPr/>
          <w:t>and</w:t>
        </w:r>
      </w:ins>
      <w:ins w:id="25" w:author="ZTE" w:date="2024-02-28T23:01:00Z">
        <w:r>
          <w:rPr/>
          <w:t xml:space="preserve"> the SN</w:t>
        </w:r>
      </w:ins>
      <w:r>
        <w:t>, and indicates it to the SN if needed;</w:t>
      </w:r>
    </w:p>
    <w:p>
      <w:pPr>
        <w:pStyle w:val="76"/>
        <w:rPr>
          <w:ins w:id="26" w:author="ZTE" w:date="2024-02-28T23:01:00Z"/>
        </w:rPr>
      </w:pPr>
      <w:r>
        <w:t>-</w:t>
      </w:r>
      <w:r>
        <w:tab/>
      </w:r>
      <w:r>
        <w:t>Determines whether the MN or the SN sends the QoE configuration to the UE, in case the SN inquires the MN.</w:t>
      </w:r>
    </w:p>
    <w:p>
      <w:pPr>
        <w:overflowPunct w:val="0"/>
        <w:autoSpaceDE w:val="0"/>
        <w:autoSpaceDN w:val="0"/>
        <w:adjustRightInd w:val="0"/>
        <w:ind w:left="568" w:hanging="284"/>
        <w:textAlignment w:val="baseline"/>
        <w:rPr>
          <w:ins w:id="27" w:author="ZTE" w:date="2024-02-28T23:01:00Z"/>
          <w:rFonts w:eastAsia="Malgun Gothic"/>
          <w:lang w:val="en-US" w:eastAsia="zh-CN"/>
        </w:rPr>
      </w:pPr>
      <w:ins w:id="28" w:author="ZTE" w:date="2024-02-28T23:01:00Z">
        <w:r>
          <w:rPr>
            <w:rFonts w:hint="eastAsia" w:eastAsia="宋体"/>
            <w:lang w:eastAsia="zh-CN"/>
          </w:rPr>
          <w:t>-</w:t>
        </w:r>
      </w:ins>
      <w:ins w:id="29" w:author="ZTE" w:date="2024-02-28T23:01:00Z">
        <w:r>
          <w:rPr/>
          <w:tab/>
        </w:r>
      </w:ins>
      <w:ins w:id="30" w:author="Ericsson User" w:date="2024-02-28T23:57:00Z">
        <w:r>
          <w:rPr/>
          <w:t xml:space="preserve">Can </w:t>
        </w:r>
      </w:ins>
      <w:ins w:id="31" w:author="Ericsson User" w:date="2024-02-28T23:57:00Z">
        <w:r>
          <w:rPr>
            <w:rFonts w:eastAsia="宋体"/>
          </w:rPr>
          <w:t>i</w:t>
        </w:r>
      </w:ins>
      <w:ins w:id="32" w:author="ZTE" w:date="2024-02-28T23:01:00Z">
        <w:r>
          <w:rPr/>
          <w:t>nform the SN that a UE is configured with a management-based QoE.</w:t>
        </w:r>
      </w:ins>
    </w:p>
    <w:p>
      <w:r>
        <w:t xml:space="preserve">For management-based QoE measurement configurations received directly by the SN from OAM, the SN may perform UE selection. For a selected UE, the SN indicates to the MN the QoE reference of the management-based QoE </w:t>
      </w:r>
      <w:ins w:id="33" w:author="ZTE" w:date="2024-02-28T22:28:00Z">
        <w:r>
          <w:rPr/>
          <w:t>configuration</w:t>
        </w:r>
      </w:ins>
      <w:del w:id="34" w:author="ZTE" w:date="2024-02-28T22:28:00Z">
        <w:r>
          <w:rPr/>
          <w:delText>session</w:delText>
        </w:r>
      </w:del>
      <w:r>
        <w:t xml:space="preserve"> and</w:t>
      </w:r>
      <w:r>
        <w:rPr>
          <w:rFonts w:hint="eastAsia"/>
          <w:lang w:val="en-US" w:eastAsia="zh-CN"/>
        </w:rPr>
        <w:t xml:space="preserve">, </w:t>
      </w:r>
      <w:r>
        <w:t xml:space="preserve">separately for the QoE </w:t>
      </w:r>
      <w:r>
        <w:rPr>
          <w:rFonts w:hint="eastAsia"/>
          <w:lang w:eastAsia="zh-CN"/>
        </w:rPr>
        <w:t>report</w:t>
      </w:r>
      <w:r>
        <w:rPr>
          <w:lang w:eastAsia="zh-CN"/>
        </w:rPr>
        <w:t>s</w:t>
      </w:r>
      <w:r>
        <w:t xml:space="preserve"> and RAN visible QoE reports, the SN indicates whether it is going to receive the corresponding reports </w:t>
      </w:r>
      <w:ins w:id="35" w:author="ZTE" w:date="2024-02-28T23:02:00Z">
        <w:r>
          <w:rPr/>
          <w:t xml:space="preserve">directly using SRB5 or </w:t>
        </w:r>
      </w:ins>
      <w:r>
        <w:t>via the MN (using SRB4)</w:t>
      </w:r>
      <w:del w:id="36" w:author="ZTE" w:date="2024-02-28T23:02:00Z">
        <w:r>
          <w:rPr/>
          <w:delText xml:space="preserve"> or using SRB5</w:delText>
        </w:r>
      </w:del>
      <w:r>
        <w:t xml:space="preserve">. Upon receiving the </w:t>
      </w:r>
      <w:ins w:id="37" w:author="ZTE" w:date="2024-02-28T23:01:00Z">
        <w:r>
          <w:rPr/>
          <w:t>coordina</w:t>
        </w:r>
      </w:ins>
      <w:ins w:id="38" w:author="ZTE" w:date="2024-02-28T23:02:00Z">
        <w:r>
          <w:rPr/>
          <w:t xml:space="preserve">tion </w:t>
        </w:r>
      </w:ins>
      <w:r>
        <w:t>request, the MN can decide and notify the SN whether the MN sends the QoE and RAN Visible QoE configuration to the UE, or whether the SN should send the configuration(s) to the UE.</w:t>
      </w:r>
      <w:r>
        <w:rPr>
          <w:rFonts w:hint="eastAsia"/>
          <w:lang w:val="en-US" w:eastAsia="zh-CN"/>
        </w:rPr>
        <w:t xml:space="preserve"> </w:t>
      </w:r>
      <w:r>
        <w:t>The SN can send a QoE and</w:t>
      </w:r>
      <w:ins w:id="39" w:author="ZTE" w:date="2024-02-28T23:02:00Z">
        <w:r>
          <w:rPr/>
          <w:t>/or</w:t>
        </w:r>
      </w:ins>
      <w:r>
        <w:t xml:space="preserve"> a RAN Visible QoE measurement configuration directly to the UE via SRB3, or in a transparent container to the MN, which then sends the configuration to the UE via SRB1.</w:t>
      </w:r>
    </w:p>
    <w:p>
      <w:pPr>
        <w:rPr>
          <w:rFonts w:eastAsia="宋体"/>
        </w:rPr>
      </w:pPr>
      <w:r>
        <w:rPr>
          <w:rFonts w:hint="eastAsia" w:eastAsia="宋体"/>
        </w:rPr>
        <w:t xml:space="preserve">For </w:t>
      </w:r>
      <w:r>
        <w:rPr>
          <w:rFonts w:eastAsia="宋体"/>
        </w:rPr>
        <w:t xml:space="preserve">management-based QoE configurations received </w:t>
      </w:r>
      <w:ins w:id="40" w:author="ZTE" w:date="2024-02-28T22:17:00Z">
        <w:r>
          <w:rPr>
            <w:rFonts w:hint="eastAsia" w:eastAsia="宋体"/>
            <w:lang w:eastAsia="zh-CN"/>
          </w:rPr>
          <w:t>dire</w:t>
        </w:r>
      </w:ins>
      <w:ins w:id="41" w:author="ZTE" w:date="2024-02-28T22:17:00Z">
        <w:r>
          <w:rPr>
            <w:rFonts w:eastAsia="宋体"/>
          </w:rPr>
          <w:t xml:space="preserve">ctly by the MN </w:t>
        </w:r>
      </w:ins>
      <w:r>
        <w:rPr>
          <w:rFonts w:eastAsia="宋体"/>
        </w:rPr>
        <w:t>from</w:t>
      </w:r>
      <w:ins w:id="42" w:author="Ericsson User" w:date="2024-02-29T00:08:00Z">
        <w:r>
          <w:rPr>
            <w:rFonts w:eastAsia="宋体"/>
          </w:rPr>
          <w:t xml:space="preserve"> the</w:t>
        </w:r>
      </w:ins>
      <w:r>
        <w:rPr>
          <w:rFonts w:eastAsia="宋体"/>
        </w:rPr>
        <w:t xml:space="preserve"> OAM and for signalling-based QoE configurations</w:t>
      </w:r>
      <w:r>
        <w:rPr>
          <w:rFonts w:hint="eastAsia" w:eastAsia="宋体"/>
        </w:rPr>
        <w:t>, t</w:t>
      </w:r>
      <w:r>
        <w:rPr>
          <w:rFonts w:eastAsia="宋体"/>
        </w:rPr>
        <w:t xml:space="preserve">he MN can only </w:t>
      </w:r>
      <w:r>
        <w:rPr>
          <w:rFonts w:hint="eastAsia" w:eastAsia="宋体"/>
        </w:rPr>
        <w:t>send the configuration to the UE via SRB1</w:t>
      </w:r>
      <w:r>
        <w:rPr>
          <w:rFonts w:eastAsia="宋体"/>
        </w:rPr>
        <w:t>, and the UE can send the QoE reports via SRB4 or SRB5</w:t>
      </w:r>
      <w:r>
        <w:rPr>
          <w:rFonts w:hint="eastAsia" w:eastAsia="宋体"/>
        </w:rPr>
        <w:t>.</w:t>
      </w:r>
      <w:ins w:id="43" w:author="ZTE" w:date="2024-02-28T23:15:00Z">
        <w:r>
          <w:rPr/>
          <w:t xml:space="preserve"> The MN should inform the SN that the UE is configured with the management-based QoE/RAN visible QoE measurement configuration. When the MN has released the management-based QoE/RAN visible QoE measurement configuration, the MN should inform the SN.</w:t>
        </w:r>
      </w:ins>
    </w:p>
    <w:p>
      <w:pPr>
        <w:rPr>
          <w:rFonts w:eastAsia="宋体"/>
          <w:lang w:val="en-US" w:eastAsia="zh-CN"/>
        </w:rPr>
      </w:pPr>
      <w:r>
        <w:rPr>
          <w:rFonts w:hint="eastAsia"/>
          <w:lang w:eastAsia="zh-CN"/>
        </w:rPr>
        <w:t>For</w:t>
      </w:r>
      <w:r>
        <w:rPr>
          <w:lang w:eastAsia="zh-CN"/>
        </w:rPr>
        <w:t xml:space="preserve"> a UE in </w:t>
      </w:r>
      <w:r>
        <w:t>NR-DC, both SRB4 and SRB5 can be configured simultaneously for QoE reporting.</w:t>
      </w:r>
      <w:r>
        <w:rPr>
          <w:lang w:eastAsia="zh-CN"/>
        </w:rPr>
        <w:t xml:space="preserve"> </w:t>
      </w:r>
      <w:r>
        <w:t>The network explicitly</w:t>
      </w:r>
      <w:ins w:id="44" w:author="ZTE" w:date="2024-02-28T22:20:00Z">
        <w:r>
          <w:rPr/>
          <w:t xml:space="preserve"> and separately</w:t>
        </w:r>
      </w:ins>
      <w:r>
        <w:t xml:space="preserve"> indicates to the UE whether to send </w:t>
      </w:r>
      <w:ins w:id="45" w:author="ZTE" w:date="2024-02-28T22:22:00Z">
        <w:r>
          <w:rPr/>
          <w:t xml:space="preserve">encapsulated </w:t>
        </w:r>
      </w:ins>
      <w:r>
        <w:t>QoE</w:t>
      </w:r>
      <w:r>
        <w:rPr>
          <w:lang w:eastAsia="zh-CN"/>
        </w:rPr>
        <w:t xml:space="preserve"> reports</w:t>
      </w:r>
      <w:ins w:id="46" w:author="ZTE" w:date="2024-02-28T22:21:00Z">
        <w:r>
          <w:rPr/>
          <w:t xml:space="preserve"> and RAN visible QoE reports</w:t>
        </w:r>
      </w:ins>
      <w:r>
        <w:rPr>
          <w:lang w:eastAsia="zh-CN"/>
        </w:rPr>
        <w:t xml:space="preserve"> via SRB4 or SRB5, per QoE reference</w:t>
      </w:r>
      <w:del w:id="47" w:author="ZTE" w:date="2024-02-28T22:21:00Z">
        <w:r>
          <w:rPr>
            <w:rFonts w:hint="eastAsia"/>
            <w:lang w:val="en-US" w:eastAsia="zh-CN"/>
          </w:rPr>
          <w:delText xml:space="preserve">, </w:delText>
        </w:r>
      </w:del>
      <w:del w:id="48" w:author="ZTE" w:date="2024-02-28T22:21:00Z">
        <w:r>
          <w:rPr/>
          <w:delText>separately for QoE reports and RAN visible QoE reports</w:delText>
        </w:r>
      </w:del>
      <w:r>
        <w:rPr>
          <w:lang w:eastAsia="zh-CN"/>
        </w:rPr>
        <w:t>.</w:t>
      </w:r>
      <w:r>
        <w:t xml:space="preserve"> </w:t>
      </w:r>
      <w:r>
        <w:rPr>
          <w:szCs w:val="28"/>
        </w:rPr>
        <w:t xml:space="preserve">The SRB for QoE reporting can be changed during the </w:t>
      </w:r>
      <w:ins w:id="49" w:author="ZTE" w:date="2024-02-28T22:28:00Z">
        <w:r>
          <w:rPr>
            <w:szCs w:val="28"/>
          </w:rPr>
          <w:t>QoE measurement</w:t>
        </w:r>
      </w:ins>
      <w:del w:id="50" w:author="ZTE" w:date="2024-02-28T22:28:00Z">
        <w:r>
          <w:rPr>
            <w:szCs w:val="28"/>
          </w:rPr>
          <w:delText>application</w:delText>
        </w:r>
      </w:del>
      <w:r>
        <w:rPr>
          <w:szCs w:val="28"/>
        </w:rPr>
        <w:t xml:space="preserve"> session. </w:t>
      </w:r>
      <w:r>
        <w:t xml:space="preserve">The command for changing the SRB used for reporting may be sent to the UE by the node that configured that specific QoE configuration. The node that currently receives the QoE reports via the Uu interface can request from the peer node that the QoE reporting </w:t>
      </w:r>
      <w:ins w:id="51" w:author="ZTE" w:date="2024-02-28T23:03:00Z">
        <w:r>
          <w:rPr/>
          <w:t xml:space="preserve">path is changed </w:t>
        </w:r>
      </w:ins>
      <w:del w:id="52" w:author="ZTE" w:date="2024-02-28T23:03:00Z">
        <w:r>
          <w:rPr/>
          <w:delText xml:space="preserve">leg is switched </w:delText>
        </w:r>
      </w:del>
      <w:r>
        <w:t>to the peer node</w:t>
      </w:r>
      <w:r>
        <w:rPr>
          <w:rFonts w:hint="eastAsia"/>
          <w:lang w:val="en-US" w:eastAsia="zh-CN"/>
        </w:rPr>
        <w:t xml:space="preserve"> per QoE </w:t>
      </w:r>
      <w:del w:id="53" w:author="Ericsson User" w:date="2024-02-29T00:11:00Z">
        <w:r>
          <w:rPr>
            <w:rFonts w:hint="eastAsia"/>
            <w:lang w:val="en-US" w:eastAsia="zh-CN"/>
          </w:rPr>
          <w:delText>R</w:delText>
        </w:r>
      </w:del>
      <w:ins w:id="54" w:author="Ericsson User" w:date="2024-02-29T00:11:00Z">
        <w:r>
          <w:rPr>
            <w:lang w:val="en-US" w:eastAsia="zh-CN"/>
          </w:rPr>
          <w:t>r</w:t>
        </w:r>
      </w:ins>
      <w:r>
        <w:rPr>
          <w:rFonts w:hint="eastAsia"/>
          <w:lang w:val="en-US" w:eastAsia="zh-CN"/>
        </w:rPr>
        <w:t>eference</w:t>
      </w:r>
      <w:r>
        <w:t xml:space="preserve">. The </w:t>
      </w:r>
      <w:del w:id="55" w:author="ZTE" w:date="2024-02-28T23:03:00Z">
        <w:r>
          <w:rPr/>
          <w:delText>leg switch for QoE reporting</w:delText>
        </w:r>
      </w:del>
      <w:ins w:id="56" w:author="ZTE" w:date="2024-02-28T23:03:00Z">
        <w:r>
          <w:rPr/>
          <w:t>change of QoE reporting path</w:t>
        </w:r>
      </w:ins>
      <w:r>
        <w:t xml:space="preserve"> needs to be approved by both nodes serving the UE. </w:t>
      </w:r>
      <w:r>
        <w:rPr>
          <w:rFonts w:eastAsia="等线"/>
        </w:rPr>
        <w:t>RAN visible QoE reports can be sent via the same SRB as the QoE reports pertaining to the same QoE reference, or via a different SRB.</w:t>
      </w:r>
    </w:p>
    <w:p>
      <w:pPr>
        <w:rPr>
          <w:rFonts w:eastAsia="宋体"/>
          <w:lang w:val="en-US" w:eastAsia="zh-CN"/>
        </w:rPr>
      </w:pPr>
      <w:r>
        <w:rPr>
          <w:lang w:eastAsia="zh-CN"/>
        </w:rPr>
        <w:t>RAN visible QoE reports can be sent to the SN directly via SRB5, or via the MN using SRB4.</w:t>
      </w:r>
      <w:ins w:id="57" w:author="ZTE" w:date="2024-02-28T22:30:00Z">
        <w:r>
          <w:rPr>
            <w:lang w:eastAsia="zh-CN"/>
          </w:rPr>
          <w:t xml:space="preserve"> </w:t>
        </w:r>
      </w:ins>
      <w:ins w:id="58" w:author="ZTE" w:date="2024-02-28T22:30:00Z">
        <w:r>
          <w:rPr/>
          <w:t xml:space="preserve">The RAN visible QoE reports can be transferred between the MN and the SN via the RRC TRANSFER message </w:t>
        </w:r>
      </w:ins>
      <w:ins w:id="59" w:author="ZTE" w:date="2024-02-28T22:31:00Z">
        <w:r>
          <w:rPr/>
          <w:t>i</w:t>
        </w:r>
      </w:ins>
      <w:ins w:id="60" w:author="ZTE" w:date="2024-02-28T22:30:00Z">
        <w:r>
          <w:rPr/>
          <w:t>f needed (e.g., if both MN and SN deliver the application session, if the SN receives the RAN visible QoE reports via the MN)</w:t>
        </w:r>
      </w:ins>
      <w:ins w:id="61" w:author="ZTE" w:date="2024-02-28T22:31:00Z">
        <w:r>
          <w:rPr/>
          <w:t>.</w:t>
        </w:r>
      </w:ins>
    </w:p>
    <w:p>
      <w:pPr>
        <w:rPr>
          <w:rFonts w:eastAsia="宋体"/>
          <w:lang w:val="en-US" w:eastAsia="zh-CN"/>
        </w:rPr>
      </w:pPr>
      <w:r>
        <w:rPr>
          <w:lang w:eastAsia="zh-CN"/>
        </w:rPr>
        <w:t>If encapsulated QoE reports</w:t>
      </w:r>
      <w:ins w:id="62" w:author="ZTE" w:date="2024-02-28T22:31:00Z">
        <w:r>
          <w:rPr/>
          <w:t xml:space="preserve"> (sent in </w:t>
        </w:r>
      </w:ins>
      <w:ins w:id="63" w:author="ZTE" w:date="2024-02-28T22:31:00Z">
        <w:r>
          <w:rPr>
            <w:i/>
            <w:iCs/>
          </w:rPr>
          <w:t>measReportAppLayerContainer</w:t>
        </w:r>
      </w:ins>
      <w:ins w:id="64" w:author="ZTE" w:date="2024-02-28T22:31:00Z">
        <w:r>
          <w:rPr/>
          <w:t>)</w:t>
        </w:r>
      </w:ins>
      <w:r>
        <w:rPr>
          <w:lang w:eastAsia="zh-CN"/>
        </w:rPr>
        <w:t xml:space="preserve"> cannot be sent because the SRB configured for the </w:t>
      </w:r>
      <w:ins w:id="65" w:author="ZTE" w:date="2024-02-28T22:32:00Z">
        <w:r>
          <w:rPr>
            <w:lang w:eastAsia="zh-CN"/>
          </w:rPr>
          <w:t xml:space="preserve">such </w:t>
        </w:r>
      </w:ins>
      <w:del w:id="66" w:author="ZTE" w:date="2024-02-28T22:32:00Z">
        <w:r>
          <w:rPr>
            <w:lang w:eastAsia="zh-CN"/>
          </w:rPr>
          <w:delText xml:space="preserve">encapsulated QoE </w:delText>
        </w:r>
      </w:del>
      <w:r>
        <w:rPr>
          <w:lang w:eastAsia="zh-CN"/>
        </w:rPr>
        <w:t>reporting is not available, the UE continues to store the reports until the SRB is available or</w:t>
      </w:r>
      <w:ins w:id="67" w:author="ZTE" w:date="2024-02-28T22:32:00Z">
        <w:r>
          <w:rPr>
            <w:lang w:eastAsia="zh-CN"/>
          </w:rPr>
          <w:t xml:space="preserve"> until</w:t>
        </w:r>
      </w:ins>
      <w:r>
        <w:rPr>
          <w:lang w:eastAsia="zh-CN"/>
        </w:rPr>
        <w:t xml:space="preserve"> the QoE configuration is released. If RAN visible QoE reports cannot be sent because the SRB configured for RAN visible QoE measurement reporting is not available, the UE discards the RAN visible QoE report</w:t>
      </w:r>
      <w:ins w:id="68" w:author="ZTE" w:date="2024-02-28T22:32:00Z">
        <w:r>
          <w:rPr>
            <w:lang w:eastAsia="zh-CN"/>
          </w:rPr>
          <w:t>s</w:t>
        </w:r>
      </w:ins>
      <w:r>
        <w:rPr>
          <w:lang w:eastAsia="zh-CN"/>
        </w:rPr>
        <w:t>.</w:t>
      </w:r>
    </w:p>
    <w:p>
      <w:pPr>
        <w:rPr>
          <w:del w:id="69" w:author="ZTE" w:date="2024-02-28T23:16:00Z"/>
          <w:lang w:eastAsia="zh-CN"/>
        </w:rPr>
      </w:pPr>
      <w:del w:id="70" w:author="ZTE" w:date="2024-02-28T23:16:00Z">
        <w:r>
          <w:rPr>
            <w:lang w:eastAsia="zh-CN"/>
          </w:rPr>
          <w:delText>The MN should inform the SN that a UE is configured with a management-based QoE/RAN visible QoE measurement configuration.</w:delText>
        </w:r>
      </w:del>
    </w:p>
    <w:p>
      <w:pPr>
        <w:rPr>
          <w:lang w:eastAsia="zh-CN"/>
        </w:rPr>
      </w:pPr>
      <w:r>
        <w:rPr>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pPr>
        <w:rPr>
          <w:lang w:eastAsia="zh-CN"/>
        </w:rPr>
      </w:pP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pPr>
        <w:rPr>
          <w:rFonts w:eastAsia="宋体"/>
          <w:lang w:val="en-US" w:eastAsia="zh-CN"/>
        </w:rPr>
      </w:pPr>
      <w:ins w:id="71" w:author="ZTE" w:date="2024-02-28T22:33:00Z">
        <w:r>
          <w:rPr/>
          <w:t>QoE reports can be transferred between the MN and the SN via the RRC TRANSFER message.</w:t>
        </w:r>
      </w:ins>
    </w:p>
    <w:p>
      <w:pPr>
        <w:rPr>
          <w:lang w:val="en-US" w:eastAsia="zh-CN"/>
        </w:rPr>
      </w:pPr>
      <w:r>
        <w:rPr>
          <w:rFonts w:hint="eastAsia"/>
          <w:lang w:val="en-US" w:eastAsia="zh-CN"/>
        </w:rPr>
        <w:t xml:space="preserve">If the SN has released a QoE configuration </w:t>
      </w:r>
      <w:ins w:id="72" w:author="ZTE" w:date="2024-02-28T22:33:00Z">
        <w:r>
          <w:rPr>
            <w:lang w:val="en-US" w:eastAsia="zh-CN"/>
          </w:rPr>
          <w:t>of</w:t>
        </w:r>
      </w:ins>
      <w:del w:id="73" w:author="ZTE" w:date="2024-02-28T22:33:00Z">
        <w:r>
          <w:rPr>
            <w:rFonts w:hint="eastAsia"/>
            <w:lang w:val="en-US" w:eastAsia="zh-CN"/>
          </w:rPr>
          <w:delText>towards</w:delText>
        </w:r>
      </w:del>
      <w:r>
        <w:rPr>
          <w:rFonts w:hint="eastAsia"/>
          <w:lang w:val="en-US" w:eastAsia="zh-CN"/>
        </w:rPr>
        <w:t xml:space="preserve"> a UE, the SN should inform the MN.</w:t>
      </w:r>
    </w:p>
    <w:p>
      <w:r>
        <w:rPr>
          <w:lang w:eastAsia="zh-CN"/>
        </w:rPr>
        <w:t xml:space="preserve">When SCG is deactivated, for QoE configurations configured to use SRB5 for QoE reporting, it is up to network implementation </w:t>
      </w:r>
      <w:ins w:id="74" w:author="ZTE" w:date="2024-02-28T22:33:00Z">
        <w:r>
          <w:rPr>
            <w:lang w:eastAsia="zh-CN"/>
          </w:rPr>
          <w:t xml:space="preserve">whether </w:t>
        </w:r>
      </w:ins>
      <w:r>
        <w:rPr>
          <w:lang w:eastAsia="zh-CN"/>
        </w:rPr>
        <w:t xml:space="preserve">to reconfigure the reporting leg to SRB4, release the QoE configuration or pause the QoE reporting. For UL data arrival on SRB5 while the SCG is deactivated, the UE does not indicate to the MN that it has </w:t>
      </w:r>
      <w:r>
        <w:rPr>
          <w:rFonts w:hint="eastAsia"/>
          <w:lang w:eastAsia="zh-CN"/>
        </w:rPr>
        <w:t>QoE</w:t>
      </w:r>
      <w:r>
        <w:rPr>
          <w:lang w:eastAsia="zh-CN"/>
        </w:rPr>
        <w:t xml:space="preserve"> report to transmit over SRB5 for the purpose of SCG activation.</w:t>
      </w:r>
    </w:p>
    <w:p>
      <w:r>
        <w:t>When the SCG is released, the UE releases all the QoE measurements configured by the SCG and discards the unsent QoE reports configured to be reported via SRB5.</w:t>
      </w:r>
    </w:p>
    <w:p>
      <w:pPr>
        <w:rPr>
          <w:lang w:eastAsia="zh-CN"/>
        </w:rPr>
      </w:pPr>
      <w:r>
        <w:t xml:space="preserve">In order to allow the transmission of application layer measurement reports which exceed the maximum PDCP SDU size, the network can inform the UE whether the MN allows RRC segmentation of </w:t>
      </w:r>
      <w:r>
        <w:rPr>
          <w:i/>
        </w:rPr>
        <w:t>MeasurementReportAppLayer</w:t>
      </w:r>
      <w:r>
        <w:t xml:space="preserve"> message via SRB4 and whether the SN allows RRC segmentation of </w:t>
      </w:r>
      <w:r>
        <w:rPr>
          <w:i/>
        </w:rPr>
        <w:t>MeasurementReportAppLayer</w:t>
      </w:r>
      <w:r>
        <w:t xml:space="preserve"> message via SRB5.</w:t>
      </w:r>
    </w:p>
    <w:p>
      <w:pPr>
        <w:pStyle w:val="5"/>
      </w:pPr>
      <w:r>
        <w:t>13.4.3.</w:t>
      </w:r>
      <w:r>
        <w:rPr>
          <w:rFonts w:hint="eastAsia"/>
        </w:rPr>
        <w:t>2</w:t>
      </w:r>
      <w:r>
        <w:tab/>
      </w:r>
      <w:r>
        <w:t>RAN Overload Handling</w:t>
      </w:r>
    </w:p>
    <w:p>
      <w:pPr>
        <w:rPr>
          <w:ins w:id="75" w:author="ZTE" w:date="2024-02-28T22:57:00Z"/>
          <w:rFonts w:eastAsia="宋体"/>
          <w:lang w:val="en-US" w:eastAsia="zh-CN"/>
        </w:rPr>
      </w:pPr>
      <w:r>
        <w:rPr>
          <w:lang w:eastAsia="zh-CN"/>
        </w:rPr>
        <w:t xml:space="preserve">In NR-DC, when RAN overload happens in the node which receives the QoE reports from the UE, </w:t>
      </w:r>
      <w:ins w:id="76" w:author="ZTE" w:date="2024-02-28T22:58:00Z">
        <w:r>
          <w:rPr/>
          <w:t>the node may either determine to pause the QoE reporting from the UE as specified in TS 38.300 [3] or</w:t>
        </w:r>
      </w:ins>
      <w:ins w:id="77" w:author="ZTE" w:date="2024-02-28T22:58:00Z">
        <w:r>
          <w:rPr>
            <w:rFonts w:hint="eastAsia" w:eastAsia="宋体"/>
            <w:lang w:val="en-US" w:eastAsia="zh-CN"/>
          </w:rPr>
          <w:t xml:space="preserve"> </w:t>
        </w:r>
      </w:ins>
      <w:r>
        <w:rPr>
          <w:lang w:eastAsia="zh-CN"/>
        </w:rPr>
        <w:t>the node may coordinate with its peer node to reconfigure the QoE reporting path</w:t>
      </w:r>
      <w:ins w:id="78" w:author="ZTE" w:date="2024-02-28T22:59:00Z">
        <w:r>
          <w:rPr>
            <w:lang w:eastAsia="zh-CN"/>
          </w:rPr>
          <w:t xml:space="preserve"> </w:t>
        </w:r>
      </w:ins>
      <w:ins w:id="79" w:author="ZTE" w:date="2024-02-28T22:59:00Z">
        <w:r>
          <w:rPr/>
          <w:t>and offload one or more of the QoE sessions</w:t>
        </w:r>
      </w:ins>
      <w:r>
        <w:rPr>
          <w:lang w:eastAsia="zh-CN"/>
        </w:rPr>
        <w:t xml:space="preserve">, by sending the QoE Reporting Path Request in the </w:t>
      </w:r>
      <w:r>
        <w:rPr>
          <w:i/>
          <w:iCs/>
          <w:lang w:eastAsia="zh-CN"/>
        </w:rPr>
        <w:t>QMC Coordination Request</w:t>
      </w:r>
      <w:r>
        <w:rPr>
          <w:lang w:eastAsia="zh-CN"/>
        </w:rPr>
        <w:t xml:space="preserve"> IE, via the </w:t>
      </w:r>
      <w:ins w:id="80" w:author="ZTE" w:date="2024-02-28T22:47:00Z">
        <w:r>
          <w:rPr/>
          <w:t>MN-initiated and SN-initiated</w:t>
        </w:r>
      </w:ins>
      <w:ins w:id="81" w:author="ZTE" w:date="2024-02-28T22:47:00Z">
        <w:r>
          <w:rPr>
            <w:rFonts w:hint="eastAsia" w:eastAsia="宋体"/>
            <w:lang w:val="en-US" w:eastAsia="zh-CN"/>
          </w:rPr>
          <w:t xml:space="preserve"> </w:t>
        </w:r>
      </w:ins>
      <w:r>
        <w:rPr>
          <w:lang w:eastAsia="zh-CN"/>
        </w:rPr>
        <w:t>SN modification procedure.</w:t>
      </w:r>
      <w:ins w:id="82" w:author="ZTE" w:date="2024-02-28T22:56:00Z">
        <w:r>
          <w:rPr>
            <w:lang w:eastAsia="zh-CN"/>
          </w:rPr>
          <w:t xml:space="preserve"> </w:t>
        </w:r>
      </w:ins>
      <w:ins w:id="83" w:author="ZTE" w:date="2024-02-28T22:56:00Z">
        <w:r>
          <w:rPr/>
          <w:t xml:space="preserve">The peer node may approve the reconfiguration of the QoE reporting leg of the one or more QoE sessions, by sending the QoE Reporting Path Response in the </w:t>
        </w:r>
      </w:ins>
      <w:ins w:id="84" w:author="ZTE" w:date="2024-02-28T22:56:00Z">
        <w:r>
          <w:rPr>
            <w:i/>
            <w:iCs/>
          </w:rPr>
          <w:t>QMC Coordination Response</w:t>
        </w:r>
      </w:ins>
      <w:ins w:id="85" w:author="ZTE" w:date="2024-02-28T22:56:00Z">
        <w:r>
          <w:rPr/>
          <w:t xml:space="preserve"> IE in the response message for SN modification.</w:t>
        </w:r>
      </w:ins>
    </w:p>
    <w:p>
      <w:pPr>
        <w:rPr>
          <w:rFonts w:eastAsia="宋体"/>
          <w:lang w:val="en-US" w:eastAsia="zh-CN"/>
        </w:rPr>
      </w:pPr>
      <w:ins w:id="86" w:author="ZTE" w:date="2024-02-28T22:57:00Z">
        <w:r>
          <w:rPr/>
          <w:t>When the peer node is not able to accept the Reporting Path Request of one or more QoE sessions, the node that is overloaded in NR-DC may pause the QoE reporting from the UE for those QoE sessions as specified in TS 38.300 [3]</w:t>
        </w:r>
      </w:ins>
    </w:p>
    <w:p>
      <w:pPr>
        <w:rPr>
          <w:lang w:val="en-US" w:eastAsia="zh-CN"/>
        </w:rPr>
      </w:pPr>
      <w:r>
        <w:rPr>
          <w:lang w:eastAsia="zh-CN"/>
        </w:rPr>
        <w:t xml:space="preserve">When neither the MN nor the SN </w:t>
      </w:r>
      <w:r>
        <w:rPr>
          <w:rFonts w:hint="eastAsia"/>
          <w:lang w:val="en-US" w:eastAsia="zh-CN"/>
        </w:rPr>
        <w:t>is</w:t>
      </w:r>
      <w:r>
        <w:rPr>
          <w:lang w:eastAsia="zh-CN"/>
        </w:rPr>
        <w:t xml:space="preserve"> able to receive the QoE reports due to RAN overload, the network can indicate to the UE to pause QoE reporting, as specified in TS 38.300 [3].</w:t>
      </w:r>
    </w:p>
    <w:p>
      <w:pPr>
        <w:pStyle w:val="4"/>
      </w:pPr>
      <w:r>
        <w:t>13.4.4</w:t>
      </w:r>
      <w:r>
        <w:tab/>
      </w:r>
      <w:r>
        <w:t>QoE Measurement Continuity for Mobility</w:t>
      </w:r>
    </w:p>
    <w:p>
      <w:pPr>
        <w:rPr>
          <w:lang w:eastAsia="zh-CN"/>
        </w:rPr>
      </w:pPr>
      <w:r>
        <w:rPr>
          <w:lang w:eastAsia="zh-CN"/>
        </w:rPr>
        <w:t xml:space="preserve">For ongoing sessions, QoE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without SN change) and SN change scenarios.</w:t>
      </w:r>
    </w:p>
    <w:p>
      <w:pPr>
        <w:rPr>
          <w:rFonts w:eastAsia="Malgun Gothic"/>
          <w:lang w:val="en-US" w:eastAsia="zh-CN"/>
        </w:rPr>
      </w:pPr>
      <w:r>
        <w:t>To</w:t>
      </w:r>
      <w:r>
        <w:rPr>
          <w:lang w:val="en-US" w:eastAsia="zh-CN"/>
        </w:rPr>
        <w:t xml:space="preserve"> ensure QoE measurement continuity during SN change, </w:t>
      </w:r>
      <w:r>
        <w:rPr>
          <w:rFonts w:hint="eastAsia"/>
          <w:lang w:val="en-US" w:eastAsia="zh-CN"/>
        </w:rPr>
        <w:t xml:space="preserve">the SN-initiated SN </w:t>
      </w:r>
      <w:ins w:id="87" w:author="ZTE" w:date="2024-02-28T22:51:00Z">
        <w:r>
          <w:rPr>
            <w:lang w:val="en-US" w:eastAsia="zh-CN"/>
          </w:rPr>
          <w:t>change</w:t>
        </w:r>
      </w:ins>
      <w:del w:id="88" w:author="ZTE" w:date="2024-02-28T22:51:00Z">
        <w:r>
          <w:rPr>
            <w:lang w:val="en-US" w:eastAsia="zh-CN"/>
          </w:rPr>
          <w:delText>modification</w:delText>
        </w:r>
      </w:del>
      <w:r>
        <w:rPr>
          <w:rFonts w:hint="eastAsia"/>
          <w:lang w:val="en-US" w:eastAsia="zh-CN"/>
        </w:rPr>
        <w:t xml:space="preserve"> procedure</w:t>
      </w:r>
      <w:ins w:id="89" w:author="ZTE" w:date="2024-02-28T22:51:00Z">
        <w:r>
          <w:rPr>
            <w:lang w:val="en-US" w:eastAsia="zh-CN"/>
          </w:rPr>
          <w:t>,</w:t>
        </w:r>
      </w:ins>
      <w:del w:id="90" w:author="ZTE" w:date="2024-02-28T22:51:00Z">
        <w:r>
          <w:rPr>
            <w:rFonts w:hint="eastAsia"/>
            <w:lang w:val="en-US" w:eastAsia="zh-CN"/>
          </w:rPr>
          <w:delText xml:space="preserve"> and</w:delText>
        </w:r>
      </w:del>
      <w:del w:id="91" w:author="ZTE" w:date="2024-02-28T22:51:00Z">
        <w:r>
          <w:rPr>
            <w:lang w:val="en-US" w:eastAsia="zh-CN"/>
          </w:rPr>
          <w:delText>/or</w:delText>
        </w:r>
      </w:del>
      <w:r>
        <w:rPr>
          <w:rFonts w:hint="eastAsia"/>
          <w:lang w:val="en-US" w:eastAsia="zh-CN"/>
        </w:rPr>
        <w:t xml:space="preserve"> the MN-initiated SN modification procedure </w:t>
      </w:r>
      <w:ins w:id="92" w:author="ZTE" w:date="2024-02-28T22:51:00Z">
        <w:r>
          <w:rPr>
            <w:lang w:val="en-US" w:eastAsia="zh-CN"/>
          </w:rPr>
          <w:t xml:space="preserve">or the SN-initiated </w:t>
        </w:r>
      </w:ins>
      <w:ins w:id="93" w:author="ZTE" w:date="2024-02-28T22:52:00Z">
        <w:r>
          <w:rPr>
            <w:lang w:val="en-US" w:eastAsia="zh-CN"/>
          </w:rPr>
          <w:t xml:space="preserve">SN modification procedure </w:t>
        </w:r>
      </w:ins>
      <w:r>
        <w:rPr>
          <w:rFonts w:hint="eastAsia"/>
          <w:lang w:val="en-US" w:eastAsia="zh-CN"/>
        </w:rPr>
        <w:t>can be used to provide</w:t>
      </w:r>
      <w:ins w:id="94" w:author="ZTE" w:date="2024-02-28T23:06:00Z">
        <w:r>
          <w:rPr/>
          <w:t xml:space="preserve"> to the MN</w:t>
        </w:r>
      </w:ins>
      <w:r>
        <w:rPr>
          <w:rFonts w:hint="eastAsia"/>
          <w:lang w:val="en-US" w:eastAsia="zh-CN"/>
        </w:rPr>
        <w:t xml:space="preserve"> the </w:t>
      </w:r>
      <w:ins w:id="95" w:author="ZTE" w:date="2024-02-28T23:07:00Z">
        <w:r>
          <w:rPr/>
          <w:t xml:space="preserve">QMC configuration </w:t>
        </w:r>
      </w:ins>
      <w:r>
        <w:rPr>
          <w:lang w:val="en-US" w:eastAsia="zh-CN"/>
        </w:rPr>
        <w:t>information</w:t>
      </w:r>
      <w:ins w:id="96" w:author="ZTE" w:date="2024-02-28T23:07:00Z">
        <w:r>
          <w:rPr>
            <w:lang w:val="en-US" w:eastAsia="zh-CN"/>
          </w:rPr>
          <w:t xml:space="preserve"> </w:t>
        </w:r>
      </w:ins>
      <w:ins w:id="97" w:author="ZTE" w:date="2024-02-28T23:07:00Z">
        <w:r>
          <w:rPr/>
          <w:t xml:space="preserve">managed by the SN, i.e., the </w:t>
        </w:r>
      </w:ins>
      <w:ins w:id="98" w:author="ZTE" w:date="2024-02-28T23:07:00Z">
        <w:r>
          <w:rPr>
            <w:i/>
            <w:iCs/>
          </w:rPr>
          <w:t>Source SN to Target SN QMC Information</w:t>
        </w:r>
      </w:ins>
      <w:ins w:id="99" w:author="ZTE" w:date="2024-02-28T23:07:00Z">
        <w:r>
          <w:rPr>
            <w:rFonts w:hint="eastAsia"/>
          </w:rPr>
          <w:t xml:space="preserve"> IE as defined in TS 38.423 [5]</w:t>
        </w:r>
      </w:ins>
      <w:del w:id="100" w:author="ZTE" w:date="2024-02-28T23:07:00Z">
        <w:r>
          <w:rPr>
            <w:lang w:val="en-US" w:eastAsia="zh-CN"/>
          </w:rPr>
          <w:delText xml:space="preserve"> about the </w:delText>
        </w:r>
      </w:del>
      <w:del w:id="101" w:author="ZTE" w:date="2024-02-28T23:07:00Z">
        <w:r>
          <w:rPr>
            <w:rFonts w:hint="eastAsia"/>
            <w:lang w:val="en-US" w:eastAsia="zh-CN"/>
          </w:rPr>
          <w:delText>SN-</w:delText>
        </w:r>
      </w:del>
      <w:del w:id="102" w:author="ZTE" w:date="2024-02-28T23:07:00Z">
        <w:r>
          <w:rPr>
            <w:lang w:val="en-US" w:eastAsia="zh-CN"/>
          </w:rPr>
          <w:delText>associated</w:delText>
        </w:r>
      </w:del>
      <w:del w:id="103" w:author="ZTE" w:date="2024-02-28T23:07:00Z">
        <w:r>
          <w:rPr>
            <w:rFonts w:hint="eastAsia"/>
            <w:lang w:val="en-US" w:eastAsia="zh-CN"/>
          </w:rPr>
          <w:delText xml:space="preserve"> </w:delText>
        </w:r>
      </w:del>
      <w:del w:id="104" w:author="ZTE" w:date="2024-02-28T23:07:00Z">
        <w:r>
          <w:rPr>
            <w:lang w:val="en-US" w:eastAsia="zh-CN"/>
          </w:rPr>
          <w:delText>QMC</w:delText>
        </w:r>
      </w:del>
      <w:del w:id="105" w:author="ZTE" w:date="2024-02-28T23:07:00Z">
        <w:r>
          <w:rPr>
            <w:rFonts w:hint="eastAsia"/>
            <w:lang w:val="en-US" w:eastAsia="zh-CN"/>
          </w:rPr>
          <w:delText xml:space="preserve"> configuration</w:delText>
        </w:r>
      </w:del>
      <w:del w:id="106" w:author="ZTE" w:date="2024-02-28T23:07:00Z">
        <w:r>
          <w:rPr>
            <w:lang w:val="en-US" w:eastAsia="zh-CN"/>
          </w:rPr>
          <w:delText>s</w:delText>
        </w:r>
      </w:del>
      <w:del w:id="107" w:author="ZTE" w:date="2024-02-28T23:07:00Z">
        <w:r>
          <w:rPr>
            <w:rFonts w:hint="eastAsia"/>
            <w:lang w:val="en-US" w:eastAsia="zh-CN"/>
          </w:rPr>
          <w:delText xml:space="preserve"> to the MN</w:delText>
        </w:r>
      </w:del>
      <w:r>
        <w:rPr>
          <w:rFonts w:hint="eastAsia"/>
          <w:lang w:val="en-US" w:eastAsia="zh-CN"/>
        </w:rPr>
        <w:t>.</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w:t>
      </w:r>
      <w:ins w:id="108" w:author="ZTE" w:date="2024-02-28T23:07:00Z">
        <w:r>
          <w:rPr/>
          <w:t>target</w:t>
        </w:r>
      </w:ins>
      <w:del w:id="109" w:author="ZTE" w:date="2024-02-28T23:07:00Z">
        <w:r>
          <w:rPr>
            <w:rFonts w:hint="eastAsia"/>
          </w:rPr>
          <w:delText>new</w:delText>
        </w:r>
      </w:del>
      <w:r>
        <w:rPr>
          <w:rFonts w:hint="eastAsia"/>
        </w:rPr>
        <w:t xml:space="preserve"> SN</w:t>
      </w:r>
      <w:r>
        <w:rPr>
          <w:rFonts w:hint="eastAsia"/>
          <w:lang w:val="en-US" w:eastAsia="zh-CN"/>
        </w:rPr>
        <w:t xml:space="preserve"> </w:t>
      </w:r>
      <w:r>
        <w:rPr>
          <w:lang w:val="en-US" w:eastAsia="zh-CN"/>
        </w:rPr>
        <w:t>during the SN Addition procedure</w:t>
      </w:r>
      <w:r>
        <w:rPr>
          <w:rFonts w:hint="eastAsia"/>
        </w:rPr>
        <w:t>.</w:t>
      </w:r>
    </w:p>
    <w:p>
      <w:r>
        <w:t>To ensure QoE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the source SN should provide</w:t>
      </w:r>
      <w:ins w:id="110" w:author="ZTE" w:date="2024-02-28T23:08:00Z">
        <w:r>
          <w:rPr>
            <w:rFonts w:hint="eastAsia" w:eastAsia="宋体"/>
            <w:lang w:eastAsia="zh-CN"/>
          </w:rPr>
          <w:t xml:space="preserve"> </w:t>
        </w:r>
      </w:ins>
      <w:ins w:id="111" w:author="ZTE" w:date="2024-02-28T23:08:00Z">
        <w:r>
          <w:rPr/>
          <w:t xml:space="preserve">to the MN about the QMC configuration information managed by the SN, i.e., the </w:t>
        </w:r>
      </w:ins>
      <w:ins w:id="112" w:author="ZTE" w:date="2024-02-28T23:08:00Z">
        <w:r>
          <w:rPr>
            <w:i/>
            <w:iCs/>
          </w:rPr>
          <w:t>Source SN to Target SN QMC Information</w:t>
        </w:r>
      </w:ins>
      <w:ins w:id="113" w:author="ZTE" w:date="2024-02-28T23:08:00Z">
        <w:r>
          <w:rPr>
            <w:rFonts w:hint="eastAsia"/>
          </w:rPr>
          <w:t xml:space="preserve"> IE</w:t>
        </w:r>
      </w:ins>
      <w:del w:id="114" w:author="ZTE" w:date="2024-02-28T23:08:00Z">
        <w:r>
          <w:rPr>
            <w:lang w:eastAsia="zh-CN"/>
          </w:rPr>
          <w:delText xml:space="preserve"> the information about the SN-associated QMC configurations to the source MN</w:delText>
        </w:r>
      </w:del>
      <w:r>
        <w:rPr>
          <w:lang w:eastAsia="zh-CN"/>
        </w:rPr>
        <w:t xml:space="preserve">. During the handover procedure, </w:t>
      </w:r>
      <w:r>
        <w:t>t</w:t>
      </w:r>
      <w:r>
        <w:rPr>
          <w:rFonts w:hint="eastAsia"/>
        </w:rPr>
        <w:t xml:space="preserve">he target MN is provided with all the information </w:t>
      </w:r>
      <w:ins w:id="115" w:author="Ericsson User" w:date="2024-02-29T00:16:00Z">
        <w:r>
          <w:rPr/>
          <w:t xml:space="preserve">known at the source MN </w:t>
        </w:r>
      </w:ins>
      <w:del w:id="116" w:author="ZTE" w:date="2024-02-28T23:10:00Z">
        <w:r>
          <w:rPr>
            <w:rFonts w:hint="eastAsia"/>
          </w:rPr>
          <w:delText xml:space="preserve">that the source MN has </w:delText>
        </w:r>
      </w:del>
      <w:r>
        <w:rPr>
          <w:rFonts w:hint="eastAsia"/>
        </w:rPr>
        <w:t xml:space="preserve">about the </w:t>
      </w:r>
      <w:del w:id="117" w:author="ZTE" w:date="2024-02-28T23:09:00Z">
        <w:r>
          <w:rPr/>
          <w:delText>SN-associated</w:delText>
        </w:r>
      </w:del>
      <w:del w:id="118" w:author="ZTE" w:date="2024-02-28T23:09:00Z">
        <w:r>
          <w:rPr>
            <w:rFonts w:hint="eastAsia"/>
          </w:rPr>
          <w:delText xml:space="preserve"> </w:delText>
        </w:r>
      </w:del>
      <w:r>
        <w:t>QMC configuration</w:t>
      </w:r>
      <w:ins w:id="119" w:author="Ericsson User" w:date="2024-02-29T00:16:00Z">
        <w:r>
          <w:rPr/>
          <w:t>s</w:t>
        </w:r>
      </w:ins>
      <w:ins w:id="120" w:author="ZTE" w:date="2024-02-28T23:09:00Z">
        <w:r>
          <w:rPr/>
          <w:t xml:space="preserve"> managed by the SN</w:t>
        </w:r>
      </w:ins>
      <w:r>
        <w:rPr>
          <w:rFonts w:hint="eastAsia"/>
        </w:rPr>
        <w:t>.</w:t>
      </w:r>
    </w:p>
    <w:p>
      <w:pPr>
        <w:rPr>
          <w:ins w:id="121" w:author="ZTE" w:date="2024-02-28T22:35:00Z"/>
          <w:rFonts w:eastAsia="宋体"/>
          <w:lang w:val="en-US" w:eastAsia="zh-CN"/>
        </w:rPr>
      </w:pPr>
      <w:r>
        <w:t>If the MN configured the UE with QoE measurements, every subsequent MN serving the UE can configure and release the RAN visible QoE measurements</w:t>
      </w:r>
      <w:ins w:id="122" w:author="ZTE" w:date="2024-02-28T22:35:00Z">
        <w:r>
          <w:rPr/>
          <w:t xml:space="preserve"> pertaining to this QoE measurement configuration</w:t>
        </w:r>
      </w:ins>
      <w:r>
        <w:t>.</w:t>
      </w:r>
      <w:ins w:id="123" w:author="ZTE" w:date="2024-02-28T22:35:00Z">
        <w:r>
          <w:rPr/>
          <w:t xml:space="preserve"> If the SN configured the UE with QoE measurements, every subsequent SN serving the UE can configure and release the RAN visible QoE measurements pertaining to this QoE measurement configuration.</w:t>
        </w:r>
      </w:ins>
    </w:p>
    <w:p>
      <w:pPr>
        <w:rPr>
          <w:rFonts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Helvetica 45 Light">
    <w:altName w:val="Arial"/>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Latha">
    <w:altName w:val="Leelawadee UI Semilight"/>
    <w:panose1 w:val="02000400000000000000"/>
    <w:charset w:val="01"/>
    <w:family w:val="roman"/>
    <w:pitch w:val="default"/>
    <w:sig w:usb0="00000000" w:usb1="00000000" w:usb2="00000000" w:usb3="00000000" w:csb0="00000000" w:csb1="00000000"/>
  </w:font>
  <w:font w:name="Leelawadee UI Semilight">
    <w:panose1 w:val="020B0402040204020203"/>
    <w:charset w:val="00"/>
    <w:family w:val="auto"/>
    <w:pitch w:val="default"/>
    <w:sig w:usb0="83000003" w:usb1="00000000" w:usb2="00010000" w:usb3="00000001" w:csb0="000101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27538"/>
    <w:rsid w:val="00050DD0"/>
    <w:rsid w:val="000A6394"/>
    <w:rsid w:val="000B7FED"/>
    <w:rsid w:val="000C038A"/>
    <w:rsid w:val="000C6598"/>
    <w:rsid w:val="00134163"/>
    <w:rsid w:val="00145D43"/>
    <w:rsid w:val="00162AE9"/>
    <w:rsid w:val="00192C46"/>
    <w:rsid w:val="00197C94"/>
    <w:rsid w:val="001A08B3"/>
    <w:rsid w:val="001A7B60"/>
    <w:rsid w:val="001B52F0"/>
    <w:rsid w:val="001B7A65"/>
    <w:rsid w:val="001E41F3"/>
    <w:rsid w:val="00204708"/>
    <w:rsid w:val="0026004D"/>
    <w:rsid w:val="002640DD"/>
    <w:rsid w:val="00275D12"/>
    <w:rsid w:val="00284FEB"/>
    <w:rsid w:val="002860C4"/>
    <w:rsid w:val="002A0088"/>
    <w:rsid w:val="002B5741"/>
    <w:rsid w:val="00305409"/>
    <w:rsid w:val="00331F38"/>
    <w:rsid w:val="0033427B"/>
    <w:rsid w:val="00355AE2"/>
    <w:rsid w:val="003609EF"/>
    <w:rsid w:val="0036231A"/>
    <w:rsid w:val="00370C48"/>
    <w:rsid w:val="00374DD4"/>
    <w:rsid w:val="003E1A36"/>
    <w:rsid w:val="00410371"/>
    <w:rsid w:val="004242F1"/>
    <w:rsid w:val="0043085F"/>
    <w:rsid w:val="004B4D55"/>
    <w:rsid w:val="004B75B7"/>
    <w:rsid w:val="004C2ED9"/>
    <w:rsid w:val="00514EDF"/>
    <w:rsid w:val="005152BD"/>
    <w:rsid w:val="0051580D"/>
    <w:rsid w:val="00547111"/>
    <w:rsid w:val="0054742A"/>
    <w:rsid w:val="00590858"/>
    <w:rsid w:val="00592D74"/>
    <w:rsid w:val="005E2C44"/>
    <w:rsid w:val="005F00B7"/>
    <w:rsid w:val="006047A5"/>
    <w:rsid w:val="00621188"/>
    <w:rsid w:val="006257ED"/>
    <w:rsid w:val="006451B5"/>
    <w:rsid w:val="00651D74"/>
    <w:rsid w:val="006560ED"/>
    <w:rsid w:val="006610B4"/>
    <w:rsid w:val="00695808"/>
    <w:rsid w:val="006B46FB"/>
    <w:rsid w:val="006C4F1D"/>
    <w:rsid w:val="006C55B0"/>
    <w:rsid w:val="006E21FB"/>
    <w:rsid w:val="0072049D"/>
    <w:rsid w:val="00732DE4"/>
    <w:rsid w:val="00792342"/>
    <w:rsid w:val="007925B0"/>
    <w:rsid w:val="007977A8"/>
    <w:rsid w:val="007A4766"/>
    <w:rsid w:val="007B512A"/>
    <w:rsid w:val="007C2097"/>
    <w:rsid w:val="007D6A07"/>
    <w:rsid w:val="007F24BA"/>
    <w:rsid w:val="007F7259"/>
    <w:rsid w:val="00800CC8"/>
    <w:rsid w:val="008040A8"/>
    <w:rsid w:val="008279FA"/>
    <w:rsid w:val="008626E7"/>
    <w:rsid w:val="00870EE7"/>
    <w:rsid w:val="008863B9"/>
    <w:rsid w:val="008A45A6"/>
    <w:rsid w:val="008F686C"/>
    <w:rsid w:val="00902CB8"/>
    <w:rsid w:val="00912EDA"/>
    <w:rsid w:val="009148DE"/>
    <w:rsid w:val="0092723D"/>
    <w:rsid w:val="00941E30"/>
    <w:rsid w:val="00944156"/>
    <w:rsid w:val="00973E00"/>
    <w:rsid w:val="009777D9"/>
    <w:rsid w:val="0098200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3F87"/>
    <w:rsid w:val="00BA51D9"/>
    <w:rsid w:val="00BB5283"/>
    <w:rsid w:val="00BB5DFC"/>
    <w:rsid w:val="00BD279D"/>
    <w:rsid w:val="00BD6BA0"/>
    <w:rsid w:val="00BD6BB8"/>
    <w:rsid w:val="00BE28ED"/>
    <w:rsid w:val="00C37921"/>
    <w:rsid w:val="00C458DB"/>
    <w:rsid w:val="00C66BA2"/>
    <w:rsid w:val="00C93CC2"/>
    <w:rsid w:val="00C95985"/>
    <w:rsid w:val="00C978D6"/>
    <w:rsid w:val="00CA60D3"/>
    <w:rsid w:val="00CC5026"/>
    <w:rsid w:val="00CC68D0"/>
    <w:rsid w:val="00D03F9A"/>
    <w:rsid w:val="00D043DA"/>
    <w:rsid w:val="00D06D51"/>
    <w:rsid w:val="00D24991"/>
    <w:rsid w:val="00D50255"/>
    <w:rsid w:val="00D65952"/>
    <w:rsid w:val="00D66520"/>
    <w:rsid w:val="00DE34CF"/>
    <w:rsid w:val="00DE7B37"/>
    <w:rsid w:val="00E06332"/>
    <w:rsid w:val="00E13F3D"/>
    <w:rsid w:val="00E34898"/>
    <w:rsid w:val="00E831E9"/>
    <w:rsid w:val="00EB09B7"/>
    <w:rsid w:val="00EE7D7C"/>
    <w:rsid w:val="00F25D98"/>
    <w:rsid w:val="00F300FB"/>
    <w:rsid w:val="00F75EE4"/>
    <w:rsid w:val="00F77C51"/>
    <w:rsid w:val="00FB14EF"/>
    <w:rsid w:val="00FB6386"/>
    <w:rsid w:val="01183478"/>
    <w:rsid w:val="012A2681"/>
    <w:rsid w:val="014F19B3"/>
    <w:rsid w:val="015D76D3"/>
    <w:rsid w:val="0220360A"/>
    <w:rsid w:val="038502BE"/>
    <w:rsid w:val="03F87F02"/>
    <w:rsid w:val="044E3B49"/>
    <w:rsid w:val="048823EC"/>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DD77A91"/>
    <w:rsid w:val="0E422AEA"/>
    <w:rsid w:val="0E4F6016"/>
    <w:rsid w:val="0E622B80"/>
    <w:rsid w:val="0E6E19AC"/>
    <w:rsid w:val="0F2D7E01"/>
    <w:rsid w:val="0F312478"/>
    <w:rsid w:val="0F5F5E3A"/>
    <w:rsid w:val="0FAA3DE9"/>
    <w:rsid w:val="0FDF1A99"/>
    <w:rsid w:val="1097115A"/>
    <w:rsid w:val="10A05157"/>
    <w:rsid w:val="10A62CC7"/>
    <w:rsid w:val="10AB62BA"/>
    <w:rsid w:val="10B8036F"/>
    <w:rsid w:val="111D1D87"/>
    <w:rsid w:val="1177363E"/>
    <w:rsid w:val="11905DE6"/>
    <w:rsid w:val="119D23F3"/>
    <w:rsid w:val="11AC07EA"/>
    <w:rsid w:val="11B82110"/>
    <w:rsid w:val="11F54889"/>
    <w:rsid w:val="12371785"/>
    <w:rsid w:val="12EB6C33"/>
    <w:rsid w:val="13110221"/>
    <w:rsid w:val="13783B65"/>
    <w:rsid w:val="139C3CE4"/>
    <w:rsid w:val="1426748A"/>
    <w:rsid w:val="14576D90"/>
    <w:rsid w:val="146C00EC"/>
    <w:rsid w:val="14EE279E"/>
    <w:rsid w:val="15117D64"/>
    <w:rsid w:val="15253248"/>
    <w:rsid w:val="155A60FB"/>
    <w:rsid w:val="15AC7424"/>
    <w:rsid w:val="15CE45AE"/>
    <w:rsid w:val="15F60D41"/>
    <w:rsid w:val="16D74894"/>
    <w:rsid w:val="17024BF9"/>
    <w:rsid w:val="17062901"/>
    <w:rsid w:val="177A52D6"/>
    <w:rsid w:val="179F4804"/>
    <w:rsid w:val="17C07703"/>
    <w:rsid w:val="182B670E"/>
    <w:rsid w:val="186E03F7"/>
    <w:rsid w:val="19536828"/>
    <w:rsid w:val="197F5DBC"/>
    <w:rsid w:val="19B427D0"/>
    <w:rsid w:val="1A651107"/>
    <w:rsid w:val="1B1527ED"/>
    <w:rsid w:val="1B262FA5"/>
    <w:rsid w:val="1B594F70"/>
    <w:rsid w:val="1B784F06"/>
    <w:rsid w:val="1B9D7660"/>
    <w:rsid w:val="1BB42E96"/>
    <w:rsid w:val="1C396804"/>
    <w:rsid w:val="1C9F45F0"/>
    <w:rsid w:val="1D1C0164"/>
    <w:rsid w:val="1E782C4F"/>
    <w:rsid w:val="1F6342D8"/>
    <w:rsid w:val="1FA07754"/>
    <w:rsid w:val="1FBF6673"/>
    <w:rsid w:val="200B5DA5"/>
    <w:rsid w:val="20C8546F"/>
    <w:rsid w:val="20E23400"/>
    <w:rsid w:val="21606E69"/>
    <w:rsid w:val="21D5458F"/>
    <w:rsid w:val="21E97CB8"/>
    <w:rsid w:val="225824BC"/>
    <w:rsid w:val="228414D9"/>
    <w:rsid w:val="22E72E3A"/>
    <w:rsid w:val="233A7A8D"/>
    <w:rsid w:val="240515C3"/>
    <w:rsid w:val="241C2E3E"/>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8E77FEE"/>
    <w:rsid w:val="29576E0F"/>
    <w:rsid w:val="29751113"/>
    <w:rsid w:val="29870DE7"/>
    <w:rsid w:val="2A1F531A"/>
    <w:rsid w:val="2A9C3A4A"/>
    <w:rsid w:val="2AA20049"/>
    <w:rsid w:val="2AB07186"/>
    <w:rsid w:val="2B3B001F"/>
    <w:rsid w:val="2B5F286F"/>
    <w:rsid w:val="2B845A56"/>
    <w:rsid w:val="2C4B1F3B"/>
    <w:rsid w:val="2C573165"/>
    <w:rsid w:val="2C9D35E2"/>
    <w:rsid w:val="2C9E14C8"/>
    <w:rsid w:val="2D1642D5"/>
    <w:rsid w:val="2D2D4838"/>
    <w:rsid w:val="2DC474AE"/>
    <w:rsid w:val="2DE7692E"/>
    <w:rsid w:val="2DEF28F4"/>
    <w:rsid w:val="2E391E3D"/>
    <w:rsid w:val="2E46316B"/>
    <w:rsid w:val="2E4A0F88"/>
    <w:rsid w:val="2EF76100"/>
    <w:rsid w:val="2FCF70A7"/>
    <w:rsid w:val="2FE9650C"/>
    <w:rsid w:val="2FFB2628"/>
    <w:rsid w:val="30054682"/>
    <w:rsid w:val="307C710D"/>
    <w:rsid w:val="308466CB"/>
    <w:rsid w:val="30F76E3C"/>
    <w:rsid w:val="30FF2D81"/>
    <w:rsid w:val="314E654E"/>
    <w:rsid w:val="31C97B5C"/>
    <w:rsid w:val="32262734"/>
    <w:rsid w:val="327356F8"/>
    <w:rsid w:val="32803B16"/>
    <w:rsid w:val="32916A1B"/>
    <w:rsid w:val="32A05705"/>
    <w:rsid w:val="33DC6B60"/>
    <w:rsid w:val="33ED7C6A"/>
    <w:rsid w:val="34A7214F"/>
    <w:rsid w:val="34B942DF"/>
    <w:rsid w:val="34D47A91"/>
    <w:rsid w:val="35B04014"/>
    <w:rsid w:val="35C53730"/>
    <w:rsid w:val="35F85013"/>
    <w:rsid w:val="35FE7CFB"/>
    <w:rsid w:val="3628470A"/>
    <w:rsid w:val="362D76C4"/>
    <w:rsid w:val="36967233"/>
    <w:rsid w:val="369C575F"/>
    <w:rsid w:val="36D94170"/>
    <w:rsid w:val="379677FE"/>
    <w:rsid w:val="37FB37DE"/>
    <w:rsid w:val="38481673"/>
    <w:rsid w:val="386F0F64"/>
    <w:rsid w:val="38C0426D"/>
    <w:rsid w:val="38DE47DB"/>
    <w:rsid w:val="390E1691"/>
    <w:rsid w:val="39267208"/>
    <w:rsid w:val="393C0958"/>
    <w:rsid w:val="39521C90"/>
    <w:rsid w:val="396A0874"/>
    <w:rsid w:val="39AA28A9"/>
    <w:rsid w:val="39DB58D9"/>
    <w:rsid w:val="39F46FFD"/>
    <w:rsid w:val="3A095B6D"/>
    <w:rsid w:val="3A7925C1"/>
    <w:rsid w:val="3AD82A18"/>
    <w:rsid w:val="3BCD3ED6"/>
    <w:rsid w:val="3C0563C4"/>
    <w:rsid w:val="3C5E4CCB"/>
    <w:rsid w:val="3CF70B13"/>
    <w:rsid w:val="3D1C2477"/>
    <w:rsid w:val="3D6570E7"/>
    <w:rsid w:val="3DA4086C"/>
    <w:rsid w:val="3DDE1B29"/>
    <w:rsid w:val="3DFD29C3"/>
    <w:rsid w:val="3E011B7A"/>
    <w:rsid w:val="3E523EC4"/>
    <w:rsid w:val="3E6F6847"/>
    <w:rsid w:val="3E777408"/>
    <w:rsid w:val="3E8818B2"/>
    <w:rsid w:val="3EE83833"/>
    <w:rsid w:val="3EEE2A6C"/>
    <w:rsid w:val="3F274CB8"/>
    <w:rsid w:val="3FA159BA"/>
    <w:rsid w:val="3FF31132"/>
    <w:rsid w:val="3FF5277C"/>
    <w:rsid w:val="40A05603"/>
    <w:rsid w:val="40DE2532"/>
    <w:rsid w:val="40F300DA"/>
    <w:rsid w:val="414671CE"/>
    <w:rsid w:val="414808AC"/>
    <w:rsid w:val="418C5841"/>
    <w:rsid w:val="41C549F5"/>
    <w:rsid w:val="41CE6F2F"/>
    <w:rsid w:val="41FA4539"/>
    <w:rsid w:val="420A3365"/>
    <w:rsid w:val="42173402"/>
    <w:rsid w:val="42251E34"/>
    <w:rsid w:val="42950B66"/>
    <w:rsid w:val="42C1610B"/>
    <w:rsid w:val="431B785A"/>
    <w:rsid w:val="437A56EC"/>
    <w:rsid w:val="437F745B"/>
    <w:rsid w:val="439D5EC7"/>
    <w:rsid w:val="43FD579C"/>
    <w:rsid w:val="4450177E"/>
    <w:rsid w:val="44CF37EC"/>
    <w:rsid w:val="45087E1B"/>
    <w:rsid w:val="451A18BF"/>
    <w:rsid w:val="45A262FA"/>
    <w:rsid w:val="4616464D"/>
    <w:rsid w:val="466C6E47"/>
    <w:rsid w:val="46B32A2C"/>
    <w:rsid w:val="47045D01"/>
    <w:rsid w:val="47852303"/>
    <w:rsid w:val="47C526E6"/>
    <w:rsid w:val="480126D1"/>
    <w:rsid w:val="48060812"/>
    <w:rsid w:val="482F37D1"/>
    <w:rsid w:val="4844614C"/>
    <w:rsid w:val="486340FF"/>
    <w:rsid w:val="48783C7B"/>
    <w:rsid w:val="48A62D5F"/>
    <w:rsid w:val="49B809C2"/>
    <w:rsid w:val="49BD36F8"/>
    <w:rsid w:val="49DC410D"/>
    <w:rsid w:val="4A2C4A7B"/>
    <w:rsid w:val="4AA14BC2"/>
    <w:rsid w:val="4B44185E"/>
    <w:rsid w:val="4B834919"/>
    <w:rsid w:val="4B942D0B"/>
    <w:rsid w:val="4C1C1E57"/>
    <w:rsid w:val="4C2706A6"/>
    <w:rsid w:val="4C975AF3"/>
    <w:rsid w:val="4CA47260"/>
    <w:rsid w:val="4CBA45AA"/>
    <w:rsid w:val="4CF82039"/>
    <w:rsid w:val="4D382BA6"/>
    <w:rsid w:val="4DFE53F8"/>
    <w:rsid w:val="4E607CBB"/>
    <w:rsid w:val="4EAF3A15"/>
    <w:rsid w:val="4EEE7080"/>
    <w:rsid w:val="4EF91C00"/>
    <w:rsid w:val="50101232"/>
    <w:rsid w:val="5068300C"/>
    <w:rsid w:val="511358D0"/>
    <w:rsid w:val="51343C3A"/>
    <w:rsid w:val="51404619"/>
    <w:rsid w:val="51652622"/>
    <w:rsid w:val="518B0C3D"/>
    <w:rsid w:val="51E136BA"/>
    <w:rsid w:val="52570849"/>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4E4AE0"/>
    <w:rsid w:val="5757570F"/>
    <w:rsid w:val="57D60366"/>
    <w:rsid w:val="586F4F77"/>
    <w:rsid w:val="58AE4D77"/>
    <w:rsid w:val="58C657A8"/>
    <w:rsid w:val="58C851DE"/>
    <w:rsid w:val="59244FF3"/>
    <w:rsid w:val="59736E4A"/>
    <w:rsid w:val="597A3613"/>
    <w:rsid w:val="59D07866"/>
    <w:rsid w:val="5A00216E"/>
    <w:rsid w:val="5A273E79"/>
    <w:rsid w:val="5A2B3D7F"/>
    <w:rsid w:val="5A4E7E7D"/>
    <w:rsid w:val="5A7E1A60"/>
    <w:rsid w:val="5A8D3CED"/>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643CA5"/>
    <w:rsid w:val="6168214A"/>
    <w:rsid w:val="617F539F"/>
    <w:rsid w:val="61922CD9"/>
    <w:rsid w:val="61CC1AB0"/>
    <w:rsid w:val="62527C59"/>
    <w:rsid w:val="626951F5"/>
    <w:rsid w:val="62775FE3"/>
    <w:rsid w:val="62937B6A"/>
    <w:rsid w:val="629E2B9B"/>
    <w:rsid w:val="62BB27F9"/>
    <w:rsid w:val="63726012"/>
    <w:rsid w:val="637F60C4"/>
    <w:rsid w:val="63AC5F89"/>
    <w:rsid w:val="643A075F"/>
    <w:rsid w:val="64950163"/>
    <w:rsid w:val="659B0ED3"/>
    <w:rsid w:val="65B911E2"/>
    <w:rsid w:val="65F115D8"/>
    <w:rsid w:val="66D83A56"/>
    <w:rsid w:val="68D86F67"/>
    <w:rsid w:val="68E51F61"/>
    <w:rsid w:val="69483F8E"/>
    <w:rsid w:val="69684A38"/>
    <w:rsid w:val="696F5CA7"/>
    <w:rsid w:val="6A3B6D29"/>
    <w:rsid w:val="6A6C0D8F"/>
    <w:rsid w:val="6A8956C8"/>
    <w:rsid w:val="6AAB07AD"/>
    <w:rsid w:val="6B4B06E0"/>
    <w:rsid w:val="6B661841"/>
    <w:rsid w:val="6B946D4C"/>
    <w:rsid w:val="6BE27B3D"/>
    <w:rsid w:val="6C4C4861"/>
    <w:rsid w:val="6C717C66"/>
    <w:rsid w:val="6C7B6684"/>
    <w:rsid w:val="6CAD17B8"/>
    <w:rsid w:val="6CD171C3"/>
    <w:rsid w:val="6D16332A"/>
    <w:rsid w:val="6D3B41C5"/>
    <w:rsid w:val="6D5E1016"/>
    <w:rsid w:val="6D6042BA"/>
    <w:rsid w:val="6DC71C50"/>
    <w:rsid w:val="6DCA6C5B"/>
    <w:rsid w:val="6DCB32CF"/>
    <w:rsid w:val="6E17403E"/>
    <w:rsid w:val="6E243749"/>
    <w:rsid w:val="6E2629A3"/>
    <w:rsid w:val="6EDC2FBE"/>
    <w:rsid w:val="6F466A3A"/>
    <w:rsid w:val="6F736C88"/>
    <w:rsid w:val="6FA629DD"/>
    <w:rsid w:val="6FDA1539"/>
    <w:rsid w:val="6FF80DBD"/>
    <w:rsid w:val="701E78FC"/>
    <w:rsid w:val="703C034F"/>
    <w:rsid w:val="704A1066"/>
    <w:rsid w:val="706F639F"/>
    <w:rsid w:val="709C54AD"/>
    <w:rsid w:val="71005707"/>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971ECA"/>
    <w:rsid w:val="75B504C9"/>
    <w:rsid w:val="7612005C"/>
    <w:rsid w:val="7686693E"/>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2B0288"/>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3344FE"/>
    <w:rsid w:val="7FA55E19"/>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Heading 4 Char"/>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Heading 3 Char"/>
    <w:basedOn w:val="44"/>
    <w:link w:val="4"/>
    <w:qFormat/>
    <w:uiPriority w:val="0"/>
    <w:rPr>
      <w:b/>
      <w:sz w:val="32"/>
      <w:szCs w:val="32"/>
      <w:lang w:val="en-US" w:eastAsia="ko"/>
    </w:rPr>
  </w:style>
  <w:style w:type="paragraph" w:customStyle="1" w:styleId="93">
    <w:name w:val="Revision"/>
    <w:hidden/>
    <w:unhideWhenUsed/>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Microsoft_Visio_2003-2010___1.vsd"/><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6CA86-082A-46B3-9C98-7ED5856EE68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5465</Words>
  <Characters>28181</Characters>
  <Lines>234</Lines>
  <Paragraphs>67</Paragraphs>
  <TotalTime>35</TotalTime>
  <ScaleCrop>false</ScaleCrop>
  <LinksUpToDate>false</LinksUpToDate>
  <CharactersWithSpaces>33579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2022-09-27T09:54:00Z</dcterms:created>
  <dc:creator>Michael Sanders, John M Meredith</dc:creator>
  <cp:lastModifiedBy>ZTE</cp:lastModifiedBy>
  <cp:lastPrinted>2411-12-31T15:59:00Z</cp:lastPrinted>
  <dcterms:modified xsi:type="dcterms:W3CDTF">2024-03-01T09:47:46Z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